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20" w:rsidRPr="000C3F20" w:rsidRDefault="00063EAE" w:rsidP="000C3F20">
      <w:pPr>
        <w:spacing w:after="0" w:line="240" w:lineRule="auto"/>
        <w:rPr>
          <w:rFonts w:ascii="Calibri" w:eastAsia="Calibri" w:hAnsi="Calibri" w:cs="Times New Roman"/>
          <w:b/>
          <w:bCs/>
          <w:color w:val="000000"/>
        </w:rPr>
      </w:pPr>
      <w:r>
        <w:rPr>
          <w:rFonts w:ascii="Calibri" w:eastAsia="Calibri" w:hAnsi="Calibri" w:cs="Times New Roman"/>
          <w:b/>
          <w:bCs/>
          <w:color w:val="000000"/>
        </w:rPr>
        <w:t>19</w:t>
      </w:r>
      <w:r w:rsidR="00B953AB">
        <w:rPr>
          <w:rFonts w:ascii="Calibri" w:eastAsia="Calibri" w:hAnsi="Calibri" w:cs="Times New Roman"/>
          <w:b/>
          <w:bCs/>
          <w:color w:val="000000"/>
        </w:rPr>
        <w:t>/04</w:t>
      </w:r>
      <w:r w:rsidR="000C3F20" w:rsidRPr="000C3F20">
        <w:rPr>
          <w:rFonts w:ascii="Calibri" w:eastAsia="Calibri" w:hAnsi="Calibri" w:cs="Times New Roman"/>
          <w:b/>
          <w:bCs/>
          <w:color w:val="000000"/>
        </w:rPr>
        <w:t>/18</w:t>
      </w:r>
    </w:p>
    <w:p w:rsidR="000C3F20" w:rsidRPr="000C3F20" w:rsidRDefault="000C3F20" w:rsidP="000C3F20">
      <w:pPr>
        <w:spacing w:after="0" w:line="240" w:lineRule="auto"/>
        <w:rPr>
          <w:rFonts w:ascii="Calibri" w:eastAsia="Calibri" w:hAnsi="Calibri" w:cs="Times New Roman"/>
          <w:b/>
          <w:bCs/>
          <w:color w:val="FF0000"/>
        </w:rPr>
      </w:pPr>
    </w:p>
    <w:p w:rsidR="000C3F20" w:rsidRPr="000C3F20" w:rsidRDefault="000C3F20" w:rsidP="000C3F20">
      <w:pPr>
        <w:spacing w:after="0" w:line="240" w:lineRule="auto"/>
        <w:rPr>
          <w:rFonts w:ascii="Calibri" w:eastAsia="Calibri" w:hAnsi="Calibri" w:cs="Times New Roman"/>
          <w:b/>
          <w:bCs/>
          <w:color w:val="FF0000"/>
        </w:rPr>
      </w:pPr>
      <w:r w:rsidRPr="000C3F20">
        <w:rPr>
          <w:rFonts w:ascii="Calibri" w:eastAsia="Calibri" w:hAnsi="Calibri" w:cs="Times New Roman"/>
          <w:b/>
          <w:bCs/>
          <w:color w:val="FF0000"/>
        </w:rPr>
        <w:t>FOR IMMEDIATE RELEASE</w:t>
      </w:r>
    </w:p>
    <w:p w:rsidR="000C3F20" w:rsidRPr="000C3F20" w:rsidRDefault="000C3F20" w:rsidP="000C3F20">
      <w:pPr>
        <w:spacing w:after="0" w:line="240" w:lineRule="auto"/>
        <w:jc w:val="center"/>
        <w:rPr>
          <w:rFonts w:ascii="Calibri" w:eastAsia="Calibri" w:hAnsi="Calibri" w:cs="Times New Roman"/>
          <w:b/>
          <w:bCs/>
          <w:sz w:val="28"/>
          <w:szCs w:val="28"/>
        </w:rPr>
      </w:pPr>
    </w:p>
    <w:p w:rsidR="000C3F20" w:rsidRPr="00483702" w:rsidRDefault="00063EAE" w:rsidP="000C3F20">
      <w:pPr>
        <w:spacing w:after="0" w:line="240" w:lineRule="auto"/>
        <w:jc w:val="center"/>
        <w:rPr>
          <w:rFonts w:ascii="Calibri" w:eastAsia="Calibri" w:hAnsi="Calibri" w:cs="Times New Roman"/>
          <w:b/>
          <w:bCs/>
          <w:sz w:val="28"/>
        </w:rPr>
      </w:pPr>
      <w:r>
        <w:rPr>
          <w:rFonts w:ascii="Calibri" w:eastAsia="Calibri" w:hAnsi="Calibri" w:cs="Times New Roman"/>
          <w:b/>
          <w:bCs/>
          <w:sz w:val="28"/>
        </w:rPr>
        <w:t>Government Misguided in Approach to Irish Border Question</w:t>
      </w:r>
    </w:p>
    <w:p w:rsidR="00584335" w:rsidRDefault="00584335" w:rsidP="00584335">
      <w:pPr>
        <w:spacing w:after="0" w:line="240" w:lineRule="auto"/>
        <w:rPr>
          <w:rFonts w:ascii="Calibri" w:eastAsia="Calibri" w:hAnsi="Calibri" w:cs="Times New Roman"/>
        </w:rPr>
      </w:pPr>
    </w:p>
    <w:p w:rsidR="000F5CF3" w:rsidRDefault="00063EAE" w:rsidP="00D540DC">
      <w:pPr>
        <w:spacing w:after="0" w:line="240" w:lineRule="auto"/>
        <w:rPr>
          <w:rFonts w:ascii="Calibri" w:eastAsia="Calibri" w:hAnsi="Calibri" w:cs="Times New Roman"/>
        </w:rPr>
      </w:pPr>
      <w:r>
        <w:rPr>
          <w:rFonts w:ascii="Calibri" w:eastAsia="Calibri" w:hAnsi="Calibri" w:cs="Times New Roman"/>
        </w:rPr>
        <w:t xml:space="preserve">Following the news that the EU has rejected all of the UK Government’s suggestions for resolving the Northern Irish border issue, the Chartered Institute of Environmental Health (CIEH) </w:t>
      </w:r>
      <w:r w:rsidR="00725186">
        <w:rPr>
          <w:rFonts w:ascii="Calibri" w:eastAsia="Calibri" w:hAnsi="Calibri" w:cs="Times New Roman"/>
        </w:rPr>
        <w:t xml:space="preserve">says </w:t>
      </w:r>
      <w:r>
        <w:rPr>
          <w:rFonts w:ascii="Calibri" w:eastAsia="Calibri" w:hAnsi="Calibri" w:cs="Times New Roman"/>
        </w:rPr>
        <w:t xml:space="preserve">that the </w:t>
      </w:r>
      <w:r w:rsidR="00725186">
        <w:rPr>
          <w:rFonts w:ascii="Calibri" w:eastAsia="Calibri" w:hAnsi="Calibri" w:cs="Times New Roman"/>
        </w:rPr>
        <w:t xml:space="preserve">Government’s </w:t>
      </w:r>
      <w:r>
        <w:rPr>
          <w:rFonts w:ascii="Calibri" w:eastAsia="Calibri" w:hAnsi="Calibri" w:cs="Times New Roman"/>
        </w:rPr>
        <w:t>current approach is misguided and fails to recognis</w:t>
      </w:r>
      <w:r w:rsidR="00AE1A1C">
        <w:rPr>
          <w:rFonts w:ascii="Calibri" w:eastAsia="Calibri" w:hAnsi="Calibri" w:cs="Times New Roman"/>
        </w:rPr>
        <w:t xml:space="preserve">e many of the central concerns about food. </w:t>
      </w:r>
    </w:p>
    <w:p w:rsidR="00063EAE" w:rsidRDefault="00063EAE" w:rsidP="00D540DC">
      <w:pPr>
        <w:spacing w:after="0" w:line="240" w:lineRule="auto"/>
        <w:rPr>
          <w:rFonts w:ascii="Calibri" w:eastAsia="Calibri" w:hAnsi="Calibri" w:cs="Times New Roman"/>
        </w:rPr>
      </w:pPr>
    </w:p>
    <w:p w:rsidR="00E615D5" w:rsidRDefault="00063EAE" w:rsidP="00D540DC">
      <w:pPr>
        <w:spacing w:after="0" w:line="240" w:lineRule="auto"/>
        <w:rPr>
          <w:rFonts w:ascii="Calibri" w:eastAsia="Calibri" w:hAnsi="Calibri" w:cs="Times New Roman"/>
        </w:rPr>
      </w:pPr>
      <w:r>
        <w:rPr>
          <w:rFonts w:ascii="Calibri" w:eastAsia="Calibri" w:hAnsi="Calibri" w:cs="Times New Roman"/>
        </w:rPr>
        <w:t>A report in the Daily Telegraph claimed that all of the UK’s current proposals for avoiding a hard border between Northern Ireland and the Republic after Brexit had been dismissed out of hand by the EU as unworkable</w:t>
      </w:r>
      <w:r w:rsidR="00E615D5">
        <w:rPr>
          <w:rFonts w:ascii="Calibri" w:eastAsia="Calibri" w:hAnsi="Calibri" w:cs="Times New Roman"/>
        </w:rPr>
        <w:t xml:space="preserve">. Having ruled out a customs union with the EU, the UK instead set out plans for either a customs partnership or a customs arrangement. Both of which options are unsatisfactory to EU negotiators. </w:t>
      </w:r>
    </w:p>
    <w:p w:rsidR="00E615D5" w:rsidRDefault="00E615D5" w:rsidP="00D540DC">
      <w:pPr>
        <w:spacing w:after="0" w:line="240" w:lineRule="auto"/>
        <w:rPr>
          <w:rFonts w:ascii="Calibri" w:eastAsia="Calibri" w:hAnsi="Calibri" w:cs="Times New Roman"/>
        </w:rPr>
      </w:pPr>
      <w:bookmarkStart w:id="0" w:name="_GoBack"/>
      <w:bookmarkEnd w:id="0"/>
    </w:p>
    <w:p w:rsidR="00063EAE" w:rsidRDefault="00E615D5" w:rsidP="00D540DC">
      <w:pPr>
        <w:spacing w:after="0" w:line="240" w:lineRule="auto"/>
        <w:rPr>
          <w:rFonts w:ascii="Calibri" w:eastAsia="Calibri" w:hAnsi="Calibri" w:cs="Times New Roman"/>
        </w:rPr>
      </w:pPr>
      <w:r>
        <w:rPr>
          <w:rFonts w:ascii="Calibri" w:eastAsia="Calibri" w:hAnsi="Calibri" w:cs="Times New Roman"/>
        </w:rPr>
        <w:t>Although the UK has so far focussed on “technological solutions” as a way of allowing frictionless border traffic in Ireland and at other ports of entry into the UK, a recent paper published by CIEH and the Food Research Collaboration at City University has made it clear that such solutions</w:t>
      </w:r>
      <w:r w:rsidR="00AE1A1C">
        <w:rPr>
          <w:rFonts w:ascii="Calibri" w:eastAsia="Calibri" w:hAnsi="Calibri" w:cs="Times New Roman"/>
        </w:rPr>
        <w:t xml:space="preserve"> simply do not currently exist and don’t address the need for physical checks. </w:t>
      </w:r>
    </w:p>
    <w:p w:rsidR="00E615D5" w:rsidRDefault="00E615D5" w:rsidP="00D540DC">
      <w:pPr>
        <w:spacing w:after="0" w:line="240" w:lineRule="auto"/>
        <w:rPr>
          <w:rFonts w:ascii="Calibri" w:eastAsia="Calibri" w:hAnsi="Calibri" w:cs="Times New Roman"/>
        </w:rPr>
      </w:pPr>
    </w:p>
    <w:p w:rsidR="00E615D5" w:rsidRPr="00AE1A1C" w:rsidRDefault="00E615D5" w:rsidP="00D540DC">
      <w:pPr>
        <w:spacing w:after="0" w:line="240" w:lineRule="auto"/>
        <w:rPr>
          <w:rFonts w:ascii="Calibri" w:eastAsia="Calibri" w:hAnsi="Calibri" w:cs="Times New Roman"/>
          <w:b/>
        </w:rPr>
      </w:pPr>
      <w:r w:rsidRPr="00AE1A1C">
        <w:rPr>
          <w:rFonts w:ascii="Calibri" w:eastAsia="Calibri" w:hAnsi="Calibri" w:cs="Times New Roman"/>
          <w:b/>
        </w:rPr>
        <w:t>Tony Lewis, Head of Policy at CIEH, said:</w:t>
      </w:r>
    </w:p>
    <w:p w:rsidR="00E615D5" w:rsidRDefault="00E615D5" w:rsidP="00D540DC">
      <w:pPr>
        <w:spacing w:after="0" w:line="240" w:lineRule="auto"/>
        <w:rPr>
          <w:rFonts w:ascii="Calibri" w:eastAsia="Calibri" w:hAnsi="Calibri" w:cs="Times New Roman"/>
        </w:rPr>
      </w:pPr>
    </w:p>
    <w:p w:rsidR="00E615D5" w:rsidRDefault="00E615D5" w:rsidP="00D540DC">
      <w:pPr>
        <w:spacing w:after="0" w:line="240" w:lineRule="auto"/>
        <w:rPr>
          <w:rFonts w:ascii="Calibri" w:eastAsia="Calibri" w:hAnsi="Calibri" w:cs="Times New Roman"/>
        </w:rPr>
      </w:pPr>
      <w:r>
        <w:rPr>
          <w:rFonts w:ascii="Calibri" w:eastAsia="Calibri" w:hAnsi="Calibri" w:cs="Times New Roman"/>
        </w:rPr>
        <w:lastRenderedPageBreak/>
        <w:t xml:space="preserve">“It is very disappointing to see the Government continuing </w:t>
      </w:r>
      <w:r w:rsidR="00725186">
        <w:rPr>
          <w:rFonts w:ascii="Calibri" w:eastAsia="Calibri" w:hAnsi="Calibri" w:cs="Times New Roman"/>
        </w:rPr>
        <w:t>with</w:t>
      </w:r>
      <w:r>
        <w:rPr>
          <w:rFonts w:ascii="Calibri" w:eastAsia="Calibri" w:hAnsi="Calibri" w:cs="Times New Roman"/>
        </w:rPr>
        <w:t xml:space="preserve"> this misguided approach to the key issue of the Northern Irish border post-Brexit. </w:t>
      </w:r>
    </w:p>
    <w:p w:rsidR="00E615D5" w:rsidRDefault="00E615D5" w:rsidP="00D540DC">
      <w:pPr>
        <w:spacing w:after="0" w:line="240" w:lineRule="auto"/>
        <w:rPr>
          <w:rFonts w:ascii="Calibri" w:eastAsia="Calibri" w:hAnsi="Calibri" w:cs="Times New Roman"/>
        </w:rPr>
      </w:pPr>
    </w:p>
    <w:p w:rsidR="00C675C7" w:rsidRDefault="00E615D5" w:rsidP="00C675C7">
      <w:pPr>
        <w:spacing w:after="0" w:line="240" w:lineRule="auto"/>
        <w:rPr>
          <w:rFonts w:ascii="Calibri" w:eastAsia="Calibri" w:hAnsi="Calibri" w:cs="Times New Roman"/>
        </w:rPr>
      </w:pPr>
      <w:r>
        <w:rPr>
          <w:rFonts w:ascii="Calibri" w:eastAsia="Calibri" w:hAnsi="Calibri" w:cs="Times New Roman"/>
        </w:rPr>
        <w:t xml:space="preserve">It has been made very clear to British negotiators that </w:t>
      </w:r>
      <w:r w:rsidR="00C675C7">
        <w:rPr>
          <w:rFonts w:ascii="Calibri" w:eastAsia="Calibri" w:hAnsi="Calibri" w:cs="Times New Roman"/>
        </w:rPr>
        <w:t xml:space="preserve">by solely pursuing technological solutions, they are ignoring the continuing need for physical inspection of food imported into the UK. </w:t>
      </w:r>
      <w:r w:rsidR="00C675C7" w:rsidRPr="00C675C7">
        <w:rPr>
          <w:rFonts w:ascii="Calibri" w:eastAsia="Calibri" w:hAnsi="Calibri" w:cs="Times New Roman"/>
        </w:rPr>
        <w:t>Such inspections</w:t>
      </w:r>
      <w:r w:rsidR="00725186">
        <w:rPr>
          <w:rFonts w:ascii="Calibri" w:eastAsia="Calibri" w:hAnsi="Calibri" w:cs="Times New Roman"/>
        </w:rPr>
        <w:t>,</w:t>
      </w:r>
      <w:r w:rsidR="00C675C7" w:rsidRPr="00C675C7">
        <w:rPr>
          <w:rFonts w:ascii="Calibri" w:eastAsia="Calibri" w:hAnsi="Calibri" w:cs="Times New Roman"/>
        </w:rPr>
        <w:t xml:space="preserve"> by competent environmental health professionals</w:t>
      </w:r>
      <w:r w:rsidR="00725186">
        <w:rPr>
          <w:rFonts w:ascii="Calibri" w:eastAsia="Calibri" w:hAnsi="Calibri" w:cs="Times New Roman"/>
        </w:rPr>
        <w:t>,</w:t>
      </w:r>
      <w:r w:rsidR="00C675C7" w:rsidRPr="00C675C7">
        <w:rPr>
          <w:rFonts w:ascii="Calibri" w:eastAsia="Calibri" w:hAnsi="Calibri" w:cs="Times New Roman"/>
        </w:rPr>
        <w:t xml:space="preserve"> ensure</w:t>
      </w:r>
      <w:r w:rsidR="00725186">
        <w:rPr>
          <w:rFonts w:ascii="Calibri" w:eastAsia="Calibri" w:hAnsi="Calibri" w:cs="Times New Roman"/>
        </w:rPr>
        <w:t>s</w:t>
      </w:r>
      <w:r w:rsidR="00C675C7" w:rsidRPr="00C675C7">
        <w:rPr>
          <w:rFonts w:ascii="Calibri" w:eastAsia="Calibri" w:hAnsi="Calibri" w:cs="Times New Roman"/>
        </w:rPr>
        <w:t xml:space="preserve"> that food is what it claims to be, comes from where it says it does and is safe</w:t>
      </w:r>
      <w:r w:rsidR="00C675C7">
        <w:rPr>
          <w:rFonts w:ascii="Calibri" w:eastAsia="Calibri" w:hAnsi="Calibri" w:cs="Times New Roman"/>
        </w:rPr>
        <w:t>.</w:t>
      </w:r>
    </w:p>
    <w:p w:rsidR="00C675C7" w:rsidRDefault="00C675C7" w:rsidP="00C675C7">
      <w:pPr>
        <w:spacing w:after="0" w:line="240" w:lineRule="auto"/>
        <w:rPr>
          <w:rFonts w:ascii="Calibri" w:eastAsia="Calibri" w:hAnsi="Calibri" w:cs="Times New Roman"/>
        </w:rPr>
      </w:pPr>
    </w:p>
    <w:p w:rsidR="00C675C7" w:rsidRPr="00C675C7" w:rsidRDefault="00C675C7" w:rsidP="00C675C7">
      <w:pPr>
        <w:spacing w:after="0" w:line="240" w:lineRule="auto"/>
        <w:rPr>
          <w:rFonts w:ascii="Calibri" w:eastAsia="Calibri" w:hAnsi="Calibri" w:cs="Times New Roman"/>
        </w:rPr>
      </w:pPr>
      <w:r>
        <w:rPr>
          <w:rFonts w:ascii="Calibri" w:eastAsia="Calibri" w:hAnsi="Calibri" w:cs="Times New Roman"/>
        </w:rPr>
        <w:t xml:space="preserve">The apparent inability to distinguish between customs checks and food safety measures is deeply concerning, and we strongly urge the Government to talk to food safety professionals to ensure that our food supply and safety systems are properly prepared for Brexit.”  </w:t>
      </w:r>
    </w:p>
    <w:p w:rsidR="00E615D5" w:rsidRDefault="00E615D5" w:rsidP="00D540DC">
      <w:pPr>
        <w:spacing w:after="0" w:line="240" w:lineRule="auto"/>
        <w:rPr>
          <w:rFonts w:ascii="Calibri" w:eastAsia="Calibri" w:hAnsi="Calibri" w:cs="Times New Roman"/>
        </w:rPr>
      </w:pPr>
    </w:p>
    <w:p w:rsidR="000F5CF3" w:rsidRDefault="000F5CF3" w:rsidP="00D540DC">
      <w:pPr>
        <w:spacing w:after="0" w:line="240" w:lineRule="auto"/>
        <w:rPr>
          <w:rFonts w:ascii="Calibri" w:eastAsia="Calibri" w:hAnsi="Calibri" w:cs="Times New Roman"/>
        </w:rPr>
      </w:pPr>
      <w:r>
        <w:rPr>
          <w:rFonts w:ascii="Calibri" w:eastAsia="Calibri" w:hAnsi="Calibri" w:cs="Times New Roman"/>
        </w:rPr>
        <w:t>ENDS</w:t>
      </w:r>
    </w:p>
    <w:p w:rsidR="000F5CF3" w:rsidRDefault="000F5CF3" w:rsidP="00D540DC">
      <w:pPr>
        <w:spacing w:after="0" w:line="240" w:lineRule="auto"/>
        <w:rPr>
          <w:rFonts w:ascii="Calibri" w:eastAsia="Calibri" w:hAnsi="Calibri" w:cs="Times New Roman"/>
        </w:rPr>
      </w:pPr>
    </w:p>
    <w:p w:rsidR="000F5CF3" w:rsidRPr="000F5CF3" w:rsidRDefault="000F5CF3" w:rsidP="00D540DC">
      <w:pPr>
        <w:spacing w:after="0" w:line="240" w:lineRule="auto"/>
        <w:rPr>
          <w:rFonts w:ascii="Calibri" w:eastAsia="Calibri" w:hAnsi="Calibri" w:cs="Times New Roman"/>
          <w:b/>
        </w:rPr>
      </w:pPr>
      <w:r w:rsidRPr="000F5CF3">
        <w:rPr>
          <w:rFonts w:ascii="Calibri" w:eastAsia="Calibri" w:hAnsi="Calibri" w:cs="Times New Roman"/>
          <w:b/>
        </w:rPr>
        <w:t>Notes to Editors</w:t>
      </w:r>
    </w:p>
    <w:p w:rsidR="00356B3F" w:rsidRDefault="00356B3F" w:rsidP="000C3F20">
      <w:pPr>
        <w:spacing w:after="0" w:line="240" w:lineRule="auto"/>
        <w:rPr>
          <w:rFonts w:ascii="Calibri" w:eastAsia="Times New Roman" w:hAnsi="Calibri" w:cs="Times New Roman"/>
          <w:sz w:val="20"/>
          <w:szCs w:val="20"/>
        </w:rPr>
      </w:pPr>
    </w:p>
    <w:p w:rsidR="00C675C7" w:rsidRPr="00C675C7" w:rsidRDefault="00C675C7" w:rsidP="00AE1A1C">
      <w:pPr>
        <w:pStyle w:val="ListParagraph"/>
        <w:numPr>
          <w:ilvl w:val="0"/>
          <w:numId w:val="15"/>
        </w:num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The new paper from CIEH and the Food Research Collaboration, </w:t>
      </w:r>
      <w:r w:rsidR="00AE1A1C" w:rsidRPr="00AE1A1C">
        <w:rPr>
          <w:rFonts w:ascii="Calibri" w:eastAsia="Calibri" w:hAnsi="Calibri" w:cs="Times New Roman"/>
          <w:i/>
          <w:sz w:val="20"/>
          <w:szCs w:val="20"/>
        </w:rPr>
        <w:t>Food, Brexit and Northern Ireland: Critical Issues</w:t>
      </w:r>
      <w:r w:rsidR="00AE1A1C">
        <w:rPr>
          <w:rFonts w:ascii="Calibri" w:eastAsia="Calibri" w:hAnsi="Calibri" w:cs="Times New Roman"/>
          <w:sz w:val="20"/>
          <w:szCs w:val="20"/>
        </w:rPr>
        <w:t xml:space="preserve">, can be downloaded here: </w:t>
      </w:r>
      <w:hyperlink r:id="rId6" w:history="1">
        <w:r w:rsidR="00AE1A1C" w:rsidRPr="00FC495D">
          <w:rPr>
            <w:rStyle w:val="Hyperlink"/>
            <w:rFonts w:ascii="Calibri" w:eastAsia="Calibri" w:hAnsi="Calibri" w:cs="Times New Roman"/>
            <w:sz w:val="20"/>
            <w:szCs w:val="20"/>
          </w:rPr>
          <w:t>http://foodresearch.org.uk/publications/food-brexit-northern-ireland/</w:t>
        </w:r>
      </w:hyperlink>
      <w:r w:rsidR="00AE1A1C">
        <w:rPr>
          <w:rFonts w:ascii="Calibri" w:eastAsia="Calibri" w:hAnsi="Calibri" w:cs="Times New Roman"/>
          <w:sz w:val="20"/>
          <w:szCs w:val="20"/>
        </w:rPr>
        <w:t xml:space="preserve"> </w:t>
      </w:r>
    </w:p>
    <w:p w:rsidR="00C675C7" w:rsidRDefault="00C675C7" w:rsidP="000C3F20">
      <w:pPr>
        <w:spacing w:after="0" w:line="240" w:lineRule="auto"/>
        <w:rPr>
          <w:rFonts w:ascii="Calibri" w:eastAsia="Calibri" w:hAnsi="Calibri" w:cs="Times New Roman"/>
          <w:sz w:val="20"/>
          <w:szCs w:val="20"/>
        </w:rPr>
      </w:pPr>
    </w:p>
    <w:p w:rsidR="000C3F20" w:rsidRPr="000C3F20" w:rsidRDefault="000C3F20" w:rsidP="000C3F20">
      <w:pPr>
        <w:spacing w:after="0" w:line="240" w:lineRule="auto"/>
        <w:rPr>
          <w:rFonts w:ascii="Calibri" w:eastAsia="Calibri" w:hAnsi="Calibri" w:cs="Times New Roman"/>
          <w:i/>
          <w:iCs/>
          <w:sz w:val="20"/>
          <w:szCs w:val="20"/>
        </w:rPr>
      </w:pPr>
      <w:r w:rsidRPr="000C3F20">
        <w:rPr>
          <w:rFonts w:ascii="Calibri" w:eastAsia="Calibri" w:hAnsi="Calibri" w:cs="Times New Roman"/>
          <w:sz w:val="20"/>
          <w:szCs w:val="20"/>
        </w:rPr>
        <w:t xml:space="preserve">For enquiries, please contact Ross Matthewman, Public Affairs and PR Manager, on 02078275922 or </w:t>
      </w:r>
      <w:hyperlink r:id="rId7" w:history="1">
        <w:r w:rsidRPr="000C3F20">
          <w:rPr>
            <w:rFonts w:ascii="Calibri" w:eastAsia="Calibri" w:hAnsi="Calibri" w:cs="Times New Roman"/>
            <w:color w:val="0563C1"/>
            <w:sz w:val="20"/>
            <w:szCs w:val="20"/>
            <w:u w:val="single"/>
          </w:rPr>
          <w:t>r.matthewman@cieh.org</w:t>
        </w:r>
      </w:hyperlink>
      <w:r w:rsidRPr="000C3F20">
        <w:rPr>
          <w:rFonts w:ascii="Calibri" w:eastAsia="Calibri" w:hAnsi="Calibri" w:cs="Times New Roman"/>
          <w:sz w:val="20"/>
          <w:szCs w:val="20"/>
        </w:rPr>
        <w:t xml:space="preserve"> </w:t>
      </w:r>
      <w:r w:rsidRPr="000C3F20">
        <w:rPr>
          <w:rFonts w:ascii="Calibri" w:eastAsia="Calibri" w:hAnsi="Calibri" w:cs="Times New Roman"/>
          <w:i/>
          <w:iCs/>
          <w:sz w:val="20"/>
          <w:szCs w:val="20"/>
        </w:rPr>
        <w:t> </w:t>
      </w:r>
    </w:p>
    <w:p w:rsidR="000C3F20" w:rsidRPr="000C3F20" w:rsidRDefault="000C3F20" w:rsidP="000C3F20">
      <w:pPr>
        <w:spacing w:after="0" w:line="240" w:lineRule="auto"/>
        <w:rPr>
          <w:rFonts w:ascii="Calibri" w:eastAsia="Calibri" w:hAnsi="Calibri" w:cs="Times New Roman"/>
          <w:sz w:val="20"/>
          <w:szCs w:val="20"/>
        </w:rPr>
      </w:pPr>
    </w:p>
    <w:p w:rsidR="000C3F20" w:rsidRPr="000C3F20" w:rsidRDefault="000C3F20" w:rsidP="000C3F20">
      <w:pPr>
        <w:spacing w:after="0" w:line="240" w:lineRule="auto"/>
        <w:rPr>
          <w:rFonts w:ascii="Calibri" w:eastAsia="Calibri" w:hAnsi="Calibri" w:cs="Times New Roman"/>
          <w:sz w:val="20"/>
          <w:szCs w:val="20"/>
        </w:rPr>
      </w:pPr>
      <w:r w:rsidRPr="000C3F20">
        <w:rPr>
          <w:rFonts w:ascii="Calibri" w:eastAsia="Calibri" w:hAnsi="Calibri" w:cs="Times New Roman"/>
          <w:b/>
          <w:bCs/>
          <w:sz w:val="20"/>
          <w:szCs w:val="20"/>
        </w:rPr>
        <w:t xml:space="preserve">About the Chartered Institute of Environmental Health (CIEH): </w:t>
      </w:r>
      <w:r w:rsidRPr="000C3F20">
        <w:rPr>
          <w:rFonts w:ascii="Calibri" w:eastAsia="Calibri" w:hAnsi="Calibri" w:cs="Times New Roman"/>
          <w:sz w:val="20"/>
          <w:szCs w:val="20"/>
        </w:rPr>
        <w:t>  </w:t>
      </w:r>
    </w:p>
    <w:p w:rsidR="000C3F20" w:rsidRPr="000C3F20" w:rsidRDefault="000C3F20" w:rsidP="000C3F20">
      <w:pPr>
        <w:spacing w:after="0" w:line="240" w:lineRule="auto"/>
        <w:rPr>
          <w:rFonts w:ascii="Calibri" w:eastAsia="Calibri" w:hAnsi="Calibri" w:cs="Times New Roman"/>
          <w:sz w:val="20"/>
          <w:szCs w:val="20"/>
        </w:rPr>
      </w:pPr>
    </w:p>
    <w:p w:rsidR="000C3F20" w:rsidRPr="000C3F20" w:rsidRDefault="000C3F20" w:rsidP="000C3F20">
      <w:pPr>
        <w:spacing w:after="0" w:line="240" w:lineRule="auto"/>
        <w:rPr>
          <w:rFonts w:ascii="Calibri" w:eastAsia="Calibri" w:hAnsi="Calibri" w:cs="Times New Roman"/>
          <w:sz w:val="20"/>
          <w:szCs w:val="20"/>
        </w:rPr>
      </w:pPr>
      <w:r w:rsidRPr="000C3F20">
        <w:rPr>
          <w:rFonts w:ascii="Calibri" w:eastAsia="Calibri" w:hAnsi="Calibri" w:cs="Times New Roman"/>
          <w:sz w:val="20"/>
          <w:szCs w:val="20"/>
        </w:rPr>
        <w:t xml:space="preserve">CIEH is the professional voice for environmental health representing more than 8,000 members working in the public, private and non-profit sectors. It ensures the highest standards of professional competence in its </w:t>
      </w:r>
      <w:r w:rsidRPr="000C3F20">
        <w:rPr>
          <w:rFonts w:ascii="Calibri" w:eastAsia="Calibri" w:hAnsi="Calibri" w:cs="Times New Roman"/>
          <w:sz w:val="20"/>
          <w:szCs w:val="20"/>
        </w:rPr>
        <w:lastRenderedPageBreak/>
        <w:t>members, in the belief that through environmental health action people's health can be improved. </w:t>
      </w:r>
    </w:p>
    <w:p w:rsidR="000C3F20" w:rsidRPr="000C3F20" w:rsidRDefault="000C3F20" w:rsidP="000C3F20">
      <w:pPr>
        <w:spacing w:after="0" w:line="240" w:lineRule="auto"/>
        <w:rPr>
          <w:rFonts w:ascii="Calibri" w:eastAsia="Calibri" w:hAnsi="Calibri" w:cs="Times New Roman"/>
          <w:sz w:val="20"/>
          <w:szCs w:val="20"/>
        </w:rPr>
      </w:pPr>
    </w:p>
    <w:p w:rsidR="000C3F20" w:rsidRPr="000C3F20" w:rsidRDefault="000C3F20" w:rsidP="000C3F20">
      <w:pPr>
        <w:spacing w:after="0" w:line="240" w:lineRule="auto"/>
        <w:rPr>
          <w:rFonts w:ascii="Calibri" w:eastAsia="Calibri" w:hAnsi="Calibri" w:cs="Times New Roman"/>
          <w:sz w:val="20"/>
          <w:szCs w:val="20"/>
        </w:rPr>
      </w:pPr>
      <w:r w:rsidRPr="000C3F20">
        <w:rPr>
          <w:rFonts w:ascii="Calibri" w:eastAsia="Calibri" w:hAnsi="Calibri" w:cs="Times New Roman"/>
          <w:sz w:val="20"/>
          <w:szCs w:val="20"/>
        </w:rPr>
        <w:t>Environmental health has an important and unique contribution to make to improving public health and reducing health inequalities. CIEH campaigns to ensure that government policy addresses the needs of communities and business in achieving and maintaining improvements to health and health protection.  </w:t>
      </w:r>
    </w:p>
    <w:p w:rsidR="000C3F20" w:rsidRPr="000C3F20" w:rsidRDefault="000C3F20" w:rsidP="000C3F20">
      <w:pPr>
        <w:spacing w:after="0" w:line="240" w:lineRule="auto"/>
        <w:rPr>
          <w:rFonts w:ascii="Calibri" w:eastAsia="Calibri" w:hAnsi="Calibri" w:cs="Times New Roman"/>
          <w:sz w:val="20"/>
          <w:szCs w:val="20"/>
        </w:rPr>
      </w:pPr>
    </w:p>
    <w:p w:rsidR="000C3F20" w:rsidRPr="000C3F20" w:rsidRDefault="000C3F20" w:rsidP="000C3F20">
      <w:pPr>
        <w:spacing w:after="0" w:line="240" w:lineRule="auto"/>
        <w:rPr>
          <w:rFonts w:ascii="Calibri" w:eastAsia="Calibri" w:hAnsi="Calibri" w:cs="Times New Roman"/>
          <w:sz w:val="20"/>
          <w:szCs w:val="20"/>
        </w:rPr>
      </w:pPr>
      <w:r w:rsidRPr="000C3F20">
        <w:rPr>
          <w:rFonts w:ascii="Calibri" w:eastAsia="Calibri" w:hAnsi="Calibri" w:cs="Times New Roman"/>
          <w:sz w:val="20"/>
          <w:szCs w:val="20"/>
        </w:rPr>
        <w:t xml:space="preserve">For more information visit </w:t>
      </w:r>
      <w:hyperlink r:id="rId8" w:tooltip="www.cieh.org" w:history="1">
        <w:r w:rsidRPr="000C3F20">
          <w:rPr>
            <w:rFonts w:ascii="Calibri" w:eastAsia="Calibri" w:hAnsi="Calibri" w:cs="Times New Roman"/>
            <w:color w:val="0563C1"/>
            <w:sz w:val="20"/>
            <w:szCs w:val="20"/>
            <w:u w:val="single"/>
          </w:rPr>
          <w:t>www.cieh.org</w:t>
        </w:r>
      </w:hyperlink>
      <w:r w:rsidRPr="000C3F20">
        <w:rPr>
          <w:rFonts w:ascii="Calibri" w:eastAsia="Calibri" w:hAnsi="Calibri" w:cs="Times New Roman"/>
          <w:sz w:val="20"/>
          <w:szCs w:val="20"/>
        </w:rPr>
        <w:t xml:space="preserve"> and follow CIEH on Twitter </w:t>
      </w:r>
      <w:hyperlink r:id="rId9" w:tgtFrame="_blank" w:tooltip="CIEH on Twitter" w:history="1">
        <w:r w:rsidRPr="000C3F20">
          <w:rPr>
            <w:rFonts w:ascii="Calibri" w:eastAsia="Calibri" w:hAnsi="Calibri" w:cs="Times New Roman"/>
            <w:color w:val="0563C1"/>
            <w:sz w:val="20"/>
            <w:szCs w:val="20"/>
            <w:u w:val="single"/>
          </w:rPr>
          <w:t>@</w:t>
        </w:r>
        <w:proofErr w:type="spellStart"/>
        <w:r w:rsidRPr="000C3F20">
          <w:rPr>
            <w:rFonts w:ascii="Calibri" w:eastAsia="Calibri" w:hAnsi="Calibri" w:cs="Times New Roman"/>
            <w:color w:val="0563C1"/>
            <w:sz w:val="20"/>
            <w:szCs w:val="20"/>
            <w:u w:val="single"/>
          </w:rPr>
          <w:t>The_CIEH</w:t>
        </w:r>
        <w:proofErr w:type="spellEnd"/>
      </w:hyperlink>
      <w:r w:rsidRPr="000C3F20">
        <w:rPr>
          <w:rFonts w:ascii="Calibri" w:eastAsia="Calibri" w:hAnsi="Calibri" w:cs="Times New Roman"/>
          <w:sz w:val="20"/>
          <w:szCs w:val="20"/>
        </w:rPr>
        <w:t>. </w:t>
      </w:r>
    </w:p>
    <w:p w:rsidR="000C3F20" w:rsidRPr="000C3F20" w:rsidRDefault="000C3F20" w:rsidP="000C3F20">
      <w:pPr>
        <w:spacing w:after="0" w:line="240" w:lineRule="auto"/>
        <w:rPr>
          <w:rFonts w:ascii="Calibri" w:eastAsia="Calibri" w:hAnsi="Calibri" w:cs="Times New Roman"/>
        </w:rPr>
      </w:pPr>
    </w:p>
    <w:p w:rsidR="000C3F20" w:rsidRPr="000C3F20" w:rsidRDefault="000C3F20" w:rsidP="000C3F20">
      <w:pPr>
        <w:spacing w:after="0" w:line="240" w:lineRule="auto"/>
        <w:rPr>
          <w:rFonts w:ascii="Calibri" w:eastAsia="Calibri" w:hAnsi="Calibri" w:cs="Times New Roman"/>
        </w:rPr>
      </w:pPr>
    </w:p>
    <w:p w:rsidR="00130763" w:rsidRPr="000C3F20" w:rsidRDefault="00130763" w:rsidP="000C3F20"/>
    <w:sectPr w:rsidR="00130763" w:rsidRPr="000C3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D1D"/>
    <w:multiLevelType w:val="hybridMultilevel"/>
    <w:tmpl w:val="9B9E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06D42"/>
    <w:multiLevelType w:val="hybridMultilevel"/>
    <w:tmpl w:val="78D6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600A2"/>
    <w:multiLevelType w:val="hybridMultilevel"/>
    <w:tmpl w:val="E704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64022"/>
    <w:multiLevelType w:val="hybridMultilevel"/>
    <w:tmpl w:val="36E43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1F65F48"/>
    <w:multiLevelType w:val="hybridMultilevel"/>
    <w:tmpl w:val="15803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5173B"/>
    <w:multiLevelType w:val="hybridMultilevel"/>
    <w:tmpl w:val="37481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181032"/>
    <w:multiLevelType w:val="hybridMultilevel"/>
    <w:tmpl w:val="0176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13BC9"/>
    <w:multiLevelType w:val="hybridMultilevel"/>
    <w:tmpl w:val="11A40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601B37C0"/>
    <w:multiLevelType w:val="hybridMultilevel"/>
    <w:tmpl w:val="16CA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777EA1"/>
    <w:multiLevelType w:val="multilevel"/>
    <w:tmpl w:val="5762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A26BE"/>
    <w:multiLevelType w:val="hybridMultilevel"/>
    <w:tmpl w:val="11A40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E806199"/>
    <w:multiLevelType w:val="hybridMultilevel"/>
    <w:tmpl w:val="1F149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574A8"/>
    <w:multiLevelType w:val="hybridMultilevel"/>
    <w:tmpl w:val="677E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539A0"/>
    <w:multiLevelType w:val="hybridMultilevel"/>
    <w:tmpl w:val="DCAA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
  </w:num>
  <w:num w:numId="5">
    <w:abstractNumId w:val="4"/>
  </w:num>
  <w:num w:numId="6">
    <w:abstractNumId w:val="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63"/>
    <w:rsid w:val="0001335B"/>
    <w:rsid w:val="00044863"/>
    <w:rsid w:val="000521ED"/>
    <w:rsid w:val="00063EAE"/>
    <w:rsid w:val="00096251"/>
    <w:rsid w:val="000C0304"/>
    <w:rsid w:val="000C3F20"/>
    <w:rsid w:val="000F5CF3"/>
    <w:rsid w:val="00130763"/>
    <w:rsid w:val="00175C4C"/>
    <w:rsid w:val="001E5048"/>
    <w:rsid w:val="00255564"/>
    <w:rsid w:val="002A2FCE"/>
    <w:rsid w:val="002C330A"/>
    <w:rsid w:val="00330E73"/>
    <w:rsid w:val="00356B3F"/>
    <w:rsid w:val="00360980"/>
    <w:rsid w:val="00397C84"/>
    <w:rsid w:val="003A46AF"/>
    <w:rsid w:val="00447637"/>
    <w:rsid w:val="00483702"/>
    <w:rsid w:val="00493E7C"/>
    <w:rsid w:val="004E356D"/>
    <w:rsid w:val="00537610"/>
    <w:rsid w:val="005559EF"/>
    <w:rsid w:val="00570846"/>
    <w:rsid w:val="00583ED7"/>
    <w:rsid w:val="00584335"/>
    <w:rsid w:val="005C1CE5"/>
    <w:rsid w:val="005E1A86"/>
    <w:rsid w:val="006024A6"/>
    <w:rsid w:val="00617F66"/>
    <w:rsid w:val="00632D5B"/>
    <w:rsid w:val="00680BCC"/>
    <w:rsid w:val="006B3421"/>
    <w:rsid w:val="006C6D4B"/>
    <w:rsid w:val="006D6DB6"/>
    <w:rsid w:val="00725186"/>
    <w:rsid w:val="007A6435"/>
    <w:rsid w:val="007C6773"/>
    <w:rsid w:val="0080451C"/>
    <w:rsid w:val="00847226"/>
    <w:rsid w:val="0088581A"/>
    <w:rsid w:val="00885B2E"/>
    <w:rsid w:val="0089219B"/>
    <w:rsid w:val="008964C5"/>
    <w:rsid w:val="0090351B"/>
    <w:rsid w:val="00914A03"/>
    <w:rsid w:val="009600FC"/>
    <w:rsid w:val="009B2626"/>
    <w:rsid w:val="009C0EAC"/>
    <w:rsid w:val="009E60E8"/>
    <w:rsid w:val="00A03CA4"/>
    <w:rsid w:val="00A041C3"/>
    <w:rsid w:val="00A2605D"/>
    <w:rsid w:val="00A44577"/>
    <w:rsid w:val="00AD2DD0"/>
    <w:rsid w:val="00AE1A1C"/>
    <w:rsid w:val="00AF0EFC"/>
    <w:rsid w:val="00AF31D0"/>
    <w:rsid w:val="00B05368"/>
    <w:rsid w:val="00B46202"/>
    <w:rsid w:val="00B953AB"/>
    <w:rsid w:val="00BA0CB9"/>
    <w:rsid w:val="00BB2077"/>
    <w:rsid w:val="00BC7364"/>
    <w:rsid w:val="00BD6F60"/>
    <w:rsid w:val="00BF3388"/>
    <w:rsid w:val="00BF76AC"/>
    <w:rsid w:val="00C44037"/>
    <w:rsid w:val="00C675C7"/>
    <w:rsid w:val="00D50F5E"/>
    <w:rsid w:val="00D540DC"/>
    <w:rsid w:val="00D5449B"/>
    <w:rsid w:val="00D60232"/>
    <w:rsid w:val="00D91835"/>
    <w:rsid w:val="00D964DC"/>
    <w:rsid w:val="00DC3EE0"/>
    <w:rsid w:val="00DD2067"/>
    <w:rsid w:val="00E1611A"/>
    <w:rsid w:val="00E21F0C"/>
    <w:rsid w:val="00E46B10"/>
    <w:rsid w:val="00E615D5"/>
    <w:rsid w:val="00E8230B"/>
    <w:rsid w:val="00E9088E"/>
    <w:rsid w:val="00E923C1"/>
    <w:rsid w:val="00EC15E0"/>
    <w:rsid w:val="00F50DFE"/>
    <w:rsid w:val="00F52528"/>
    <w:rsid w:val="00FA3751"/>
    <w:rsid w:val="00FF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E6E0-354E-4AC8-A5D8-B01E3DC5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763"/>
    <w:rPr>
      <w:color w:val="0563C1" w:themeColor="hyperlink"/>
      <w:u w:val="single"/>
    </w:rPr>
  </w:style>
  <w:style w:type="paragraph" w:styleId="ListParagraph">
    <w:name w:val="List Paragraph"/>
    <w:basedOn w:val="Normal"/>
    <w:uiPriority w:val="34"/>
    <w:qFormat/>
    <w:rsid w:val="00BB2077"/>
    <w:pPr>
      <w:ind w:left="720"/>
      <w:contextualSpacing/>
    </w:pPr>
  </w:style>
  <w:style w:type="character" w:styleId="CommentReference">
    <w:name w:val="annotation reference"/>
    <w:basedOn w:val="DefaultParagraphFont"/>
    <w:uiPriority w:val="99"/>
    <w:semiHidden/>
    <w:unhideWhenUsed/>
    <w:rsid w:val="005559EF"/>
    <w:rPr>
      <w:sz w:val="16"/>
      <w:szCs w:val="16"/>
    </w:rPr>
  </w:style>
  <w:style w:type="paragraph" w:styleId="CommentText">
    <w:name w:val="annotation text"/>
    <w:basedOn w:val="Normal"/>
    <w:link w:val="CommentTextChar"/>
    <w:uiPriority w:val="99"/>
    <w:semiHidden/>
    <w:unhideWhenUsed/>
    <w:rsid w:val="005559EF"/>
    <w:pPr>
      <w:spacing w:line="240" w:lineRule="auto"/>
    </w:pPr>
    <w:rPr>
      <w:sz w:val="20"/>
      <w:szCs w:val="20"/>
    </w:rPr>
  </w:style>
  <w:style w:type="character" w:customStyle="1" w:styleId="CommentTextChar">
    <w:name w:val="Comment Text Char"/>
    <w:basedOn w:val="DefaultParagraphFont"/>
    <w:link w:val="CommentText"/>
    <w:uiPriority w:val="99"/>
    <w:semiHidden/>
    <w:rsid w:val="005559EF"/>
    <w:rPr>
      <w:sz w:val="20"/>
      <w:szCs w:val="20"/>
    </w:rPr>
  </w:style>
  <w:style w:type="paragraph" w:styleId="CommentSubject">
    <w:name w:val="annotation subject"/>
    <w:basedOn w:val="CommentText"/>
    <w:next w:val="CommentText"/>
    <w:link w:val="CommentSubjectChar"/>
    <w:uiPriority w:val="99"/>
    <w:semiHidden/>
    <w:unhideWhenUsed/>
    <w:rsid w:val="005559EF"/>
    <w:rPr>
      <w:b/>
      <w:bCs/>
    </w:rPr>
  </w:style>
  <w:style w:type="character" w:customStyle="1" w:styleId="CommentSubjectChar">
    <w:name w:val="Comment Subject Char"/>
    <w:basedOn w:val="CommentTextChar"/>
    <w:link w:val="CommentSubject"/>
    <w:uiPriority w:val="99"/>
    <w:semiHidden/>
    <w:rsid w:val="005559EF"/>
    <w:rPr>
      <w:b/>
      <w:bCs/>
      <w:sz w:val="20"/>
      <w:szCs w:val="20"/>
    </w:rPr>
  </w:style>
  <w:style w:type="paragraph" w:styleId="BalloonText">
    <w:name w:val="Balloon Text"/>
    <w:basedOn w:val="Normal"/>
    <w:link w:val="BalloonTextChar"/>
    <w:uiPriority w:val="99"/>
    <w:semiHidden/>
    <w:unhideWhenUsed/>
    <w:rsid w:val="00555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EF"/>
    <w:rPr>
      <w:rFonts w:ascii="Segoe UI" w:hAnsi="Segoe UI" w:cs="Segoe UI"/>
      <w:sz w:val="18"/>
      <w:szCs w:val="18"/>
    </w:rPr>
  </w:style>
  <w:style w:type="character" w:styleId="FollowedHyperlink">
    <w:name w:val="FollowedHyperlink"/>
    <w:basedOn w:val="DefaultParagraphFont"/>
    <w:uiPriority w:val="99"/>
    <w:semiHidden/>
    <w:unhideWhenUsed/>
    <w:rsid w:val="00C67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33920">
      <w:bodyDiv w:val="1"/>
      <w:marLeft w:val="0"/>
      <w:marRight w:val="0"/>
      <w:marTop w:val="0"/>
      <w:marBottom w:val="0"/>
      <w:divBdr>
        <w:top w:val="none" w:sz="0" w:space="0" w:color="auto"/>
        <w:left w:val="none" w:sz="0" w:space="0" w:color="auto"/>
        <w:bottom w:val="none" w:sz="0" w:space="0" w:color="auto"/>
        <w:right w:val="none" w:sz="0" w:space="0" w:color="auto"/>
      </w:divBdr>
    </w:div>
    <w:div w:id="155073265">
      <w:bodyDiv w:val="1"/>
      <w:marLeft w:val="0"/>
      <w:marRight w:val="0"/>
      <w:marTop w:val="0"/>
      <w:marBottom w:val="0"/>
      <w:divBdr>
        <w:top w:val="none" w:sz="0" w:space="0" w:color="auto"/>
        <w:left w:val="none" w:sz="0" w:space="0" w:color="auto"/>
        <w:bottom w:val="none" w:sz="0" w:space="0" w:color="auto"/>
        <w:right w:val="none" w:sz="0" w:space="0" w:color="auto"/>
      </w:divBdr>
    </w:div>
    <w:div w:id="419643613">
      <w:bodyDiv w:val="1"/>
      <w:marLeft w:val="0"/>
      <w:marRight w:val="0"/>
      <w:marTop w:val="0"/>
      <w:marBottom w:val="0"/>
      <w:divBdr>
        <w:top w:val="none" w:sz="0" w:space="0" w:color="auto"/>
        <w:left w:val="none" w:sz="0" w:space="0" w:color="auto"/>
        <w:bottom w:val="none" w:sz="0" w:space="0" w:color="auto"/>
        <w:right w:val="none" w:sz="0" w:space="0" w:color="auto"/>
      </w:divBdr>
      <w:divsChild>
        <w:div w:id="1306426140">
          <w:marLeft w:val="0"/>
          <w:marRight w:val="0"/>
          <w:marTop w:val="0"/>
          <w:marBottom w:val="0"/>
          <w:divBdr>
            <w:top w:val="none" w:sz="0" w:space="0" w:color="auto"/>
            <w:left w:val="none" w:sz="0" w:space="0" w:color="auto"/>
            <w:bottom w:val="none" w:sz="0" w:space="0" w:color="auto"/>
            <w:right w:val="none" w:sz="0" w:space="0" w:color="auto"/>
          </w:divBdr>
          <w:divsChild>
            <w:div w:id="1239750136">
              <w:marLeft w:val="0"/>
              <w:marRight w:val="0"/>
              <w:marTop w:val="0"/>
              <w:marBottom w:val="0"/>
              <w:divBdr>
                <w:top w:val="none" w:sz="0" w:space="0" w:color="auto"/>
                <w:left w:val="none" w:sz="0" w:space="0" w:color="auto"/>
                <w:bottom w:val="none" w:sz="0" w:space="0" w:color="auto"/>
                <w:right w:val="none" w:sz="0" w:space="0" w:color="auto"/>
              </w:divBdr>
              <w:divsChild>
                <w:div w:id="1776057204">
                  <w:marLeft w:val="225"/>
                  <w:marRight w:val="0"/>
                  <w:marTop w:val="225"/>
                  <w:marBottom w:val="225"/>
                  <w:divBdr>
                    <w:top w:val="none" w:sz="0" w:space="0" w:color="auto"/>
                    <w:left w:val="none" w:sz="0" w:space="0" w:color="auto"/>
                    <w:bottom w:val="none" w:sz="0" w:space="0" w:color="auto"/>
                    <w:right w:val="single" w:sz="12" w:space="11" w:color="F8F8F8"/>
                  </w:divBdr>
                  <w:divsChild>
                    <w:div w:id="1748920163">
                      <w:marLeft w:val="0"/>
                      <w:marRight w:val="0"/>
                      <w:marTop w:val="0"/>
                      <w:marBottom w:val="0"/>
                      <w:divBdr>
                        <w:top w:val="single" w:sz="12" w:space="8" w:color="EE7324"/>
                        <w:left w:val="single" w:sz="12" w:space="8" w:color="EE7324"/>
                        <w:bottom w:val="single" w:sz="12" w:space="8" w:color="EE7324"/>
                        <w:right w:val="single" w:sz="12" w:space="8" w:color="EE7324"/>
                      </w:divBdr>
                    </w:div>
                  </w:divsChild>
                </w:div>
              </w:divsChild>
            </w:div>
          </w:divsChild>
        </w:div>
      </w:divsChild>
    </w:div>
    <w:div w:id="445850581">
      <w:bodyDiv w:val="1"/>
      <w:marLeft w:val="0"/>
      <w:marRight w:val="0"/>
      <w:marTop w:val="0"/>
      <w:marBottom w:val="0"/>
      <w:divBdr>
        <w:top w:val="none" w:sz="0" w:space="0" w:color="auto"/>
        <w:left w:val="none" w:sz="0" w:space="0" w:color="auto"/>
        <w:bottom w:val="none" w:sz="0" w:space="0" w:color="auto"/>
        <w:right w:val="none" w:sz="0" w:space="0" w:color="auto"/>
      </w:divBdr>
    </w:div>
    <w:div w:id="465662865">
      <w:bodyDiv w:val="1"/>
      <w:marLeft w:val="0"/>
      <w:marRight w:val="0"/>
      <w:marTop w:val="0"/>
      <w:marBottom w:val="0"/>
      <w:divBdr>
        <w:top w:val="none" w:sz="0" w:space="0" w:color="auto"/>
        <w:left w:val="none" w:sz="0" w:space="0" w:color="auto"/>
        <w:bottom w:val="none" w:sz="0" w:space="0" w:color="auto"/>
        <w:right w:val="none" w:sz="0" w:space="0" w:color="auto"/>
      </w:divBdr>
    </w:div>
    <w:div w:id="533268249">
      <w:bodyDiv w:val="1"/>
      <w:marLeft w:val="0"/>
      <w:marRight w:val="0"/>
      <w:marTop w:val="0"/>
      <w:marBottom w:val="0"/>
      <w:divBdr>
        <w:top w:val="none" w:sz="0" w:space="0" w:color="auto"/>
        <w:left w:val="none" w:sz="0" w:space="0" w:color="auto"/>
        <w:bottom w:val="none" w:sz="0" w:space="0" w:color="auto"/>
        <w:right w:val="none" w:sz="0" w:space="0" w:color="auto"/>
      </w:divBdr>
    </w:div>
    <w:div w:id="533810990">
      <w:bodyDiv w:val="1"/>
      <w:marLeft w:val="0"/>
      <w:marRight w:val="0"/>
      <w:marTop w:val="0"/>
      <w:marBottom w:val="0"/>
      <w:divBdr>
        <w:top w:val="none" w:sz="0" w:space="0" w:color="auto"/>
        <w:left w:val="none" w:sz="0" w:space="0" w:color="auto"/>
        <w:bottom w:val="none" w:sz="0" w:space="0" w:color="auto"/>
        <w:right w:val="none" w:sz="0" w:space="0" w:color="auto"/>
      </w:divBdr>
      <w:divsChild>
        <w:div w:id="1366250613">
          <w:marLeft w:val="0"/>
          <w:marRight w:val="0"/>
          <w:marTop w:val="0"/>
          <w:marBottom w:val="0"/>
          <w:divBdr>
            <w:top w:val="none" w:sz="0" w:space="0" w:color="auto"/>
            <w:left w:val="none" w:sz="0" w:space="0" w:color="auto"/>
            <w:bottom w:val="none" w:sz="0" w:space="0" w:color="auto"/>
            <w:right w:val="none" w:sz="0" w:space="0" w:color="auto"/>
          </w:divBdr>
          <w:divsChild>
            <w:div w:id="1777483729">
              <w:marLeft w:val="0"/>
              <w:marRight w:val="0"/>
              <w:marTop w:val="0"/>
              <w:marBottom w:val="0"/>
              <w:divBdr>
                <w:top w:val="none" w:sz="0" w:space="0" w:color="auto"/>
                <w:left w:val="none" w:sz="0" w:space="0" w:color="auto"/>
                <w:bottom w:val="none" w:sz="0" w:space="0" w:color="auto"/>
                <w:right w:val="none" w:sz="0" w:space="0" w:color="auto"/>
              </w:divBdr>
              <w:divsChild>
                <w:div w:id="1507743112">
                  <w:marLeft w:val="0"/>
                  <w:marRight w:val="0"/>
                  <w:marTop w:val="0"/>
                  <w:marBottom w:val="0"/>
                  <w:divBdr>
                    <w:top w:val="none" w:sz="0" w:space="0" w:color="auto"/>
                    <w:left w:val="none" w:sz="0" w:space="0" w:color="auto"/>
                    <w:bottom w:val="none" w:sz="0" w:space="0" w:color="auto"/>
                    <w:right w:val="none" w:sz="0" w:space="0" w:color="auto"/>
                  </w:divBdr>
                  <w:divsChild>
                    <w:div w:id="798494453">
                      <w:marLeft w:val="0"/>
                      <w:marRight w:val="0"/>
                      <w:marTop w:val="0"/>
                      <w:marBottom w:val="0"/>
                      <w:divBdr>
                        <w:top w:val="none" w:sz="0" w:space="0" w:color="auto"/>
                        <w:left w:val="none" w:sz="0" w:space="0" w:color="auto"/>
                        <w:bottom w:val="none" w:sz="0" w:space="0" w:color="auto"/>
                        <w:right w:val="none" w:sz="0" w:space="0" w:color="auto"/>
                      </w:divBdr>
                      <w:divsChild>
                        <w:div w:id="556163323">
                          <w:marLeft w:val="0"/>
                          <w:marRight w:val="0"/>
                          <w:marTop w:val="0"/>
                          <w:marBottom w:val="0"/>
                          <w:divBdr>
                            <w:top w:val="none" w:sz="0" w:space="0" w:color="auto"/>
                            <w:left w:val="none" w:sz="0" w:space="0" w:color="auto"/>
                            <w:bottom w:val="none" w:sz="0" w:space="0" w:color="auto"/>
                            <w:right w:val="none" w:sz="0" w:space="0" w:color="auto"/>
                          </w:divBdr>
                          <w:divsChild>
                            <w:div w:id="920993117">
                              <w:marLeft w:val="0"/>
                              <w:marRight w:val="0"/>
                              <w:marTop w:val="0"/>
                              <w:marBottom w:val="0"/>
                              <w:divBdr>
                                <w:top w:val="none" w:sz="0" w:space="0" w:color="auto"/>
                                <w:left w:val="none" w:sz="0" w:space="0" w:color="auto"/>
                                <w:bottom w:val="none" w:sz="0" w:space="0" w:color="auto"/>
                                <w:right w:val="none" w:sz="0" w:space="0" w:color="auto"/>
                              </w:divBdr>
                              <w:divsChild>
                                <w:div w:id="135298442">
                                  <w:marLeft w:val="0"/>
                                  <w:marRight w:val="0"/>
                                  <w:marTop w:val="0"/>
                                  <w:marBottom w:val="0"/>
                                  <w:divBdr>
                                    <w:top w:val="none" w:sz="0" w:space="0" w:color="auto"/>
                                    <w:left w:val="none" w:sz="0" w:space="0" w:color="auto"/>
                                    <w:bottom w:val="none" w:sz="0" w:space="0" w:color="auto"/>
                                    <w:right w:val="none" w:sz="0" w:space="0" w:color="auto"/>
                                  </w:divBdr>
                                  <w:divsChild>
                                    <w:div w:id="898245291">
                                      <w:marLeft w:val="0"/>
                                      <w:marRight w:val="0"/>
                                      <w:marTop w:val="0"/>
                                      <w:marBottom w:val="0"/>
                                      <w:divBdr>
                                        <w:top w:val="none" w:sz="0" w:space="0" w:color="auto"/>
                                        <w:left w:val="none" w:sz="0" w:space="0" w:color="auto"/>
                                        <w:bottom w:val="none" w:sz="0" w:space="0" w:color="auto"/>
                                        <w:right w:val="none" w:sz="0" w:space="0" w:color="auto"/>
                                      </w:divBdr>
                                      <w:divsChild>
                                        <w:div w:id="1362971938">
                                          <w:marLeft w:val="0"/>
                                          <w:marRight w:val="0"/>
                                          <w:marTop w:val="0"/>
                                          <w:marBottom w:val="0"/>
                                          <w:divBdr>
                                            <w:top w:val="none" w:sz="0" w:space="0" w:color="auto"/>
                                            <w:left w:val="none" w:sz="0" w:space="0" w:color="auto"/>
                                            <w:bottom w:val="none" w:sz="0" w:space="0" w:color="auto"/>
                                            <w:right w:val="none" w:sz="0" w:space="0" w:color="auto"/>
                                          </w:divBdr>
                                          <w:divsChild>
                                            <w:div w:id="5700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606414">
      <w:bodyDiv w:val="1"/>
      <w:marLeft w:val="0"/>
      <w:marRight w:val="0"/>
      <w:marTop w:val="0"/>
      <w:marBottom w:val="0"/>
      <w:divBdr>
        <w:top w:val="none" w:sz="0" w:space="0" w:color="auto"/>
        <w:left w:val="none" w:sz="0" w:space="0" w:color="auto"/>
        <w:bottom w:val="none" w:sz="0" w:space="0" w:color="auto"/>
        <w:right w:val="none" w:sz="0" w:space="0" w:color="auto"/>
      </w:divBdr>
    </w:div>
    <w:div w:id="807404375">
      <w:bodyDiv w:val="1"/>
      <w:marLeft w:val="0"/>
      <w:marRight w:val="0"/>
      <w:marTop w:val="0"/>
      <w:marBottom w:val="0"/>
      <w:divBdr>
        <w:top w:val="none" w:sz="0" w:space="0" w:color="auto"/>
        <w:left w:val="none" w:sz="0" w:space="0" w:color="auto"/>
        <w:bottom w:val="none" w:sz="0" w:space="0" w:color="auto"/>
        <w:right w:val="none" w:sz="0" w:space="0" w:color="auto"/>
      </w:divBdr>
    </w:div>
    <w:div w:id="988367272">
      <w:bodyDiv w:val="1"/>
      <w:marLeft w:val="0"/>
      <w:marRight w:val="0"/>
      <w:marTop w:val="0"/>
      <w:marBottom w:val="0"/>
      <w:divBdr>
        <w:top w:val="none" w:sz="0" w:space="0" w:color="auto"/>
        <w:left w:val="none" w:sz="0" w:space="0" w:color="auto"/>
        <w:bottom w:val="none" w:sz="0" w:space="0" w:color="auto"/>
        <w:right w:val="none" w:sz="0" w:space="0" w:color="auto"/>
      </w:divBdr>
    </w:div>
    <w:div w:id="1032725946">
      <w:bodyDiv w:val="1"/>
      <w:marLeft w:val="0"/>
      <w:marRight w:val="0"/>
      <w:marTop w:val="0"/>
      <w:marBottom w:val="0"/>
      <w:divBdr>
        <w:top w:val="none" w:sz="0" w:space="0" w:color="auto"/>
        <w:left w:val="none" w:sz="0" w:space="0" w:color="auto"/>
        <w:bottom w:val="none" w:sz="0" w:space="0" w:color="auto"/>
        <w:right w:val="none" w:sz="0" w:space="0" w:color="auto"/>
      </w:divBdr>
    </w:div>
    <w:div w:id="1283269461">
      <w:bodyDiv w:val="1"/>
      <w:marLeft w:val="0"/>
      <w:marRight w:val="0"/>
      <w:marTop w:val="0"/>
      <w:marBottom w:val="0"/>
      <w:divBdr>
        <w:top w:val="none" w:sz="0" w:space="0" w:color="auto"/>
        <w:left w:val="none" w:sz="0" w:space="0" w:color="auto"/>
        <w:bottom w:val="none" w:sz="0" w:space="0" w:color="auto"/>
        <w:right w:val="none" w:sz="0" w:space="0" w:color="auto"/>
      </w:divBdr>
    </w:div>
    <w:div w:id="1535801946">
      <w:bodyDiv w:val="1"/>
      <w:marLeft w:val="0"/>
      <w:marRight w:val="0"/>
      <w:marTop w:val="0"/>
      <w:marBottom w:val="0"/>
      <w:divBdr>
        <w:top w:val="none" w:sz="0" w:space="0" w:color="auto"/>
        <w:left w:val="none" w:sz="0" w:space="0" w:color="auto"/>
        <w:bottom w:val="none" w:sz="0" w:space="0" w:color="auto"/>
        <w:right w:val="none" w:sz="0" w:space="0" w:color="auto"/>
      </w:divBdr>
    </w:div>
    <w:div w:id="1646007006">
      <w:bodyDiv w:val="1"/>
      <w:marLeft w:val="0"/>
      <w:marRight w:val="0"/>
      <w:marTop w:val="0"/>
      <w:marBottom w:val="0"/>
      <w:divBdr>
        <w:top w:val="none" w:sz="0" w:space="0" w:color="auto"/>
        <w:left w:val="none" w:sz="0" w:space="0" w:color="auto"/>
        <w:bottom w:val="none" w:sz="0" w:space="0" w:color="auto"/>
        <w:right w:val="none" w:sz="0" w:space="0" w:color="auto"/>
      </w:divBdr>
    </w:div>
    <w:div w:id="1704865773">
      <w:bodyDiv w:val="1"/>
      <w:marLeft w:val="0"/>
      <w:marRight w:val="0"/>
      <w:marTop w:val="0"/>
      <w:marBottom w:val="0"/>
      <w:divBdr>
        <w:top w:val="none" w:sz="0" w:space="0" w:color="auto"/>
        <w:left w:val="none" w:sz="0" w:space="0" w:color="auto"/>
        <w:bottom w:val="none" w:sz="0" w:space="0" w:color="auto"/>
        <w:right w:val="none" w:sz="0" w:space="0" w:color="auto"/>
      </w:divBdr>
    </w:div>
    <w:div w:id="1806584772">
      <w:bodyDiv w:val="1"/>
      <w:marLeft w:val="0"/>
      <w:marRight w:val="0"/>
      <w:marTop w:val="0"/>
      <w:marBottom w:val="0"/>
      <w:divBdr>
        <w:top w:val="none" w:sz="0" w:space="0" w:color="auto"/>
        <w:left w:val="none" w:sz="0" w:space="0" w:color="auto"/>
        <w:bottom w:val="none" w:sz="0" w:space="0" w:color="auto"/>
        <w:right w:val="none" w:sz="0" w:space="0" w:color="auto"/>
      </w:divBdr>
    </w:div>
    <w:div w:id="1807776566">
      <w:bodyDiv w:val="1"/>
      <w:marLeft w:val="0"/>
      <w:marRight w:val="0"/>
      <w:marTop w:val="0"/>
      <w:marBottom w:val="0"/>
      <w:divBdr>
        <w:top w:val="none" w:sz="0" w:space="0" w:color="auto"/>
        <w:left w:val="none" w:sz="0" w:space="0" w:color="auto"/>
        <w:bottom w:val="none" w:sz="0" w:space="0" w:color="auto"/>
        <w:right w:val="none" w:sz="0" w:space="0" w:color="auto"/>
      </w:divBdr>
    </w:div>
    <w:div w:id="1899054365">
      <w:bodyDiv w:val="1"/>
      <w:marLeft w:val="0"/>
      <w:marRight w:val="0"/>
      <w:marTop w:val="0"/>
      <w:marBottom w:val="0"/>
      <w:divBdr>
        <w:top w:val="none" w:sz="0" w:space="0" w:color="auto"/>
        <w:left w:val="none" w:sz="0" w:space="0" w:color="auto"/>
        <w:bottom w:val="none" w:sz="0" w:space="0" w:color="auto"/>
        <w:right w:val="none" w:sz="0" w:space="0" w:color="auto"/>
      </w:divBdr>
    </w:div>
    <w:div w:id="1927569905">
      <w:bodyDiv w:val="1"/>
      <w:marLeft w:val="0"/>
      <w:marRight w:val="0"/>
      <w:marTop w:val="0"/>
      <w:marBottom w:val="0"/>
      <w:divBdr>
        <w:top w:val="none" w:sz="0" w:space="0" w:color="auto"/>
        <w:left w:val="none" w:sz="0" w:space="0" w:color="auto"/>
        <w:bottom w:val="none" w:sz="0" w:space="0" w:color="auto"/>
        <w:right w:val="none" w:sz="0" w:space="0" w:color="auto"/>
      </w:divBdr>
    </w:div>
    <w:div w:id="1939629896">
      <w:bodyDiv w:val="1"/>
      <w:marLeft w:val="0"/>
      <w:marRight w:val="0"/>
      <w:marTop w:val="0"/>
      <w:marBottom w:val="0"/>
      <w:divBdr>
        <w:top w:val="none" w:sz="0" w:space="0" w:color="auto"/>
        <w:left w:val="none" w:sz="0" w:space="0" w:color="auto"/>
        <w:bottom w:val="none" w:sz="0" w:space="0" w:color="auto"/>
        <w:right w:val="none" w:sz="0" w:space="0" w:color="auto"/>
      </w:divBdr>
    </w:div>
    <w:div w:id="20953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h.org/" TargetMode="External"/><Relationship Id="rId3" Type="http://schemas.openxmlformats.org/officeDocument/2006/relationships/styles" Target="styles.xml"/><Relationship Id="rId7" Type="http://schemas.openxmlformats.org/officeDocument/2006/relationships/hyperlink" Target="mailto:r.matthewman@cie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oodresearch.org.uk/publications/food-brexit-northern-irelan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The_CI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D6F2-F196-4DFF-A06C-A9BF2569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Matthewman</dc:creator>
  <cp:keywords/>
  <dc:description/>
  <cp:lastModifiedBy>Ross Matthewman</cp:lastModifiedBy>
  <cp:revision>2</cp:revision>
  <dcterms:created xsi:type="dcterms:W3CDTF">2018-04-20T11:24:00Z</dcterms:created>
  <dcterms:modified xsi:type="dcterms:W3CDTF">2018-04-20T11:24:00Z</dcterms:modified>
</cp:coreProperties>
</file>