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8F" w:rsidRPr="009065F2" w:rsidRDefault="0076608F" w:rsidP="0076608F">
      <w:pPr>
        <w:rPr>
          <w:b/>
          <w:sz w:val="24"/>
          <w:szCs w:val="24"/>
        </w:rPr>
      </w:pPr>
      <w:r w:rsidRPr="009065F2">
        <w:rPr>
          <w:b/>
          <w:sz w:val="24"/>
          <w:szCs w:val="24"/>
        </w:rPr>
        <w:t>PRESS RELEASE</w:t>
      </w:r>
      <w:r w:rsidR="006A5F20">
        <w:rPr>
          <w:b/>
          <w:sz w:val="24"/>
          <w:szCs w:val="24"/>
        </w:rPr>
        <w:t xml:space="preserve"> – FOOD RESEARCH COLLABORATION/CITY UNIVERSITY LONDON</w:t>
      </w:r>
    </w:p>
    <w:p w:rsidR="0076608F" w:rsidRPr="009065F2" w:rsidRDefault="0097476F" w:rsidP="0076608F">
      <w:pPr>
        <w:rPr>
          <w:b/>
          <w:sz w:val="24"/>
          <w:szCs w:val="24"/>
        </w:rPr>
      </w:pPr>
      <w:r w:rsidRPr="009065F2">
        <w:rPr>
          <w:b/>
          <w:sz w:val="24"/>
          <w:szCs w:val="24"/>
        </w:rPr>
        <w:t>UK needs stronger</w:t>
      </w:r>
      <w:r w:rsidR="000302C9" w:rsidRPr="009065F2">
        <w:rPr>
          <w:b/>
          <w:sz w:val="24"/>
          <w:szCs w:val="24"/>
        </w:rPr>
        <w:t xml:space="preserve"> agricultural </w:t>
      </w:r>
      <w:r w:rsidR="0008107E" w:rsidRPr="009065F2">
        <w:rPr>
          <w:b/>
          <w:sz w:val="24"/>
          <w:szCs w:val="24"/>
        </w:rPr>
        <w:t xml:space="preserve">workforce </w:t>
      </w:r>
      <w:r w:rsidR="00D25CAD" w:rsidRPr="009065F2">
        <w:rPr>
          <w:b/>
          <w:sz w:val="24"/>
          <w:szCs w:val="24"/>
        </w:rPr>
        <w:t>to cope</w:t>
      </w:r>
      <w:r w:rsidR="00A31DFA" w:rsidRPr="009065F2">
        <w:rPr>
          <w:b/>
          <w:sz w:val="24"/>
          <w:szCs w:val="24"/>
        </w:rPr>
        <w:t xml:space="preserve"> with</w:t>
      </w:r>
      <w:r w:rsidR="00D25CAD" w:rsidRPr="009065F2">
        <w:rPr>
          <w:b/>
          <w:sz w:val="24"/>
          <w:szCs w:val="24"/>
        </w:rPr>
        <w:t xml:space="preserve"> </w:t>
      </w:r>
      <w:r w:rsidR="009A428D" w:rsidRPr="009065F2">
        <w:rPr>
          <w:b/>
          <w:sz w:val="24"/>
          <w:szCs w:val="24"/>
        </w:rPr>
        <w:t>Brexit</w:t>
      </w:r>
      <w:r w:rsidR="003641B7" w:rsidRPr="009065F2">
        <w:rPr>
          <w:b/>
          <w:sz w:val="24"/>
          <w:szCs w:val="24"/>
        </w:rPr>
        <w:t>, says</w:t>
      </w:r>
      <w:r w:rsidR="00435EC6" w:rsidRPr="009065F2">
        <w:rPr>
          <w:b/>
          <w:sz w:val="24"/>
          <w:szCs w:val="24"/>
        </w:rPr>
        <w:t xml:space="preserve"> new</w:t>
      </w:r>
      <w:r w:rsidR="007C4FA7" w:rsidRPr="009065F2">
        <w:rPr>
          <w:b/>
          <w:sz w:val="24"/>
          <w:szCs w:val="24"/>
        </w:rPr>
        <w:t xml:space="preserve"> report</w:t>
      </w:r>
    </w:p>
    <w:p w:rsidR="006A5F20" w:rsidRDefault="006A5F20" w:rsidP="0076608F">
      <w:pPr>
        <w:rPr>
          <w:sz w:val="24"/>
          <w:szCs w:val="24"/>
        </w:rPr>
      </w:pPr>
      <w:bookmarkStart w:id="0" w:name="_GoBack"/>
      <w:bookmarkEnd w:id="0"/>
    </w:p>
    <w:p w:rsidR="00AA3AEF" w:rsidRPr="009065F2" w:rsidRDefault="00AA3AEF" w:rsidP="0076608F">
      <w:pPr>
        <w:rPr>
          <w:sz w:val="24"/>
          <w:szCs w:val="24"/>
        </w:rPr>
      </w:pPr>
      <w:r w:rsidRPr="009065F2">
        <w:rPr>
          <w:sz w:val="24"/>
          <w:szCs w:val="24"/>
        </w:rPr>
        <w:t xml:space="preserve">Britain must </w:t>
      </w:r>
      <w:r w:rsidR="009A428D" w:rsidRPr="009065F2">
        <w:rPr>
          <w:sz w:val="24"/>
          <w:szCs w:val="24"/>
        </w:rPr>
        <w:t xml:space="preserve">invest in its agricultural workforce </w:t>
      </w:r>
      <w:r w:rsidR="00D25CAD" w:rsidRPr="009065F2">
        <w:rPr>
          <w:sz w:val="24"/>
          <w:szCs w:val="24"/>
        </w:rPr>
        <w:t>to</w:t>
      </w:r>
      <w:r w:rsidRPr="009065F2">
        <w:rPr>
          <w:sz w:val="24"/>
          <w:szCs w:val="24"/>
        </w:rPr>
        <w:t xml:space="preserve"> cope with</w:t>
      </w:r>
      <w:r w:rsidR="009A428D" w:rsidRPr="009065F2">
        <w:rPr>
          <w:sz w:val="24"/>
          <w:szCs w:val="24"/>
        </w:rPr>
        <w:t xml:space="preserve"> changes in migration policy after Brexit</w:t>
      </w:r>
      <w:r w:rsidRPr="009065F2">
        <w:rPr>
          <w:sz w:val="24"/>
          <w:szCs w:val="24"/>
        </w:rPr>
        <w:t xml:space="preserve">, according to </w:t>
      </w:r>
      <w:r w:rsidR="002010F7" w:rsidRPr="009065F2">
        <w:rPr>
          <w:sz w:val="24"/>
          <w:szCs w:val="24"/>
        </w:rPr>
        <w:t xml:space="preserve">a new briefing paper published by the Food Research Collaboration. </w:t>
      </w:r>
    </w:p>
    <w:p w:rsidR="003177C7" w:rsidRPr="009065F2" w:rsidRDefault="006A44A2" w:rsidP="0076608F">
      <w:pPr>
        <w:rPr>
          <w:sz w:val="24"/>
          <w:szCs w:val="24"/>
        </w:rPr>
      </w:pPr>
      <w:r w:rsidRPr="009065F2">
        <w:rPr>
          <w:sz w:val="24"/>
          <w:szCs w:val="24"/>
        </w:rPr>
        <w:t>T</w:t>
      </w:r>
      <w:r w:rsidR="00FB1DFC" w:rsidRPr="009065F2">
        <w:rPr>
          <w:sz w:val="24"/>
          <w:szCs w:val="24"/>
        </w:rPr>
        <w:t>he report</w:t>
      </w:r>
      <w:r w:rsidR="006A5F20">
        <w:rPr>
          <w:sz w:val="24"/>
          <w:szCs w:val="24"/>
        </w:rPr>
        <w:t xml:space="preserve">, </w:t>
      </w:r>
      <w:r w:rsidR="0072659F" w:rsidRPr="0072659F">
        <w:rPr>
          <w:i/>
          <w:sz w:val="24"/>
          <w:szCs w:val="24"/>
        </w:rPr>
        <w:t>Agricultural Labour in the UK</w:t>
      </w:r>
      <w:r w:rsidR="006A5F20">
        <w:rPr>
          <w:sz w:val="24"/>
          <w:szCs w:val="24"/>
        </w:rPr>
        <w:t>,</w:t>
      </w:r>
      <w:r w:rsidR="00AD385E" w:rsidRPr="009065F2">
        <w:rPr>
          <w:sz w:val="24"/>
          <w:szCs w:val="24"/>
        </w:rPr>
        <w:t xml:space="preserve"> reviews </w:t>
      </w:r>
      <w:r w:rsidR="001E585D" w:rsidRPr="009065F2">
        <w:rPr>
          <w:sz w:val="24"/>
          <w:szCs w:val="24"/>
        </w:rPr>
        <w:t xml:space="preserve">current pressures and </w:t>
      </w:r>
      <w:r w:rsidR="00AD385E" w:rsidRPr="009065F2">
        <w:rPr>
          <w:sz w:val="24"/>
          <w:szCs w:val="24"/>
        </w:rPr>
        <w:t>dynamics in the</w:t>
      </w:r>
      <w:r w:rsidR="001E585D" w:rsidRPr="009065F2">
        <w:rPr>
          <w:sz w:val="24"/>
          <w:szCs w:val="24"/>
        </w:rPr>
        <w:t xml:space="preserve"> farming sector</w:t>
      </w:r>
      <w:r w:rsidR="00136975" w:rsidRPr="009065F2">
        <w:rPr>
          <w:sz w:val="24"/>
          <w:szCs w:val="24"/>
        </w:rPr>
        <w:t xml:space="preserve">. </w:t>
      </w:r>
      <w:r w:rsidRPr="009065F2">
        <w:rPr>
          <w:sz w:val="24"/>
          <w:szCs w:val="24"/>
        </w:rPr>
        <w:t>A</w:t>
      </w:r>
      <w:r w:rsidR="00AA3AEF" w:rsidRPr="009065F2">
        <w:rPr>
          <w:sz w:val="24"/>
          <w:szCs w:val="24"/>
        </w:rPr>
        <w:t>uthor Stephen Devlin of the New E</w:t>
      </w:r>
      <w:r w:rsidR="00D51FA5" w:rsidRPr="009065F2">
        <w:rPr>
          <w:sz w:val="24"/>
          <w:szCs w:val="24"/>
        </w:rPr>
        <w:t xml:space="preserve">conomics Foundation </w:t>
      </w:r>
      <w:r w:rsidR="00B4641A" w:rsidRPr="009065F2">
        <w:rPr>
          <w:sz w:val="24"/>
          <w:szCs w:val="24"/>
        </w:rPr>
        <w:t>highlights</w:t>
      </w:r>
      <w:r w:rsidR="009A428D" w:rsidRPr="009065F2">
        <w:rPr>
          <w:sz w:val="24"/>
          <w:szCs w:val="24"/>
        </w:rPr>
        <w:t xml:space="preserve"> the importance of migration to the UK ag</w:t>
      </w:r>
      <w:r w:rsidR="00D06389" w:rsidRPr="009065F2">
        <w:rPr>
          <w:sz w:val="24"/>
          <w:szCs w:val="24"/>
        </w:rPr>
        <w:t>ricultural system, as data shows</w:t>
      </w:r>
      <w:r w:rsidR="00AE7BB7" w:rsidRPr="009065F2">
        <w:rPr>
          <w:sz w:val="24"/>
          <w:szCs w:val="24"/>
        </w:rPr>
        <w:t xml:space="preserve"> foreign</w:t>
      </w:r>
      <w:r w:rsidR="008B77CC" w:rsidRPr="009065F2">
        <w:rPr>
          <w:sz w:val="24"/>
          <w:szCs w:val="24"/>
        </w:rPr>
        <w:t xml:space="preserve"> workers carry out most of the seasonal, unskilled labour. </w:t>
      </w:r>
    </w:p>
    <w:p w:rsidR="009A428D" w:rsidRPr="009065F2" w:rsidRDefault="002628D7" w:rsidP="009A428D">
      <w:pPr>
        <w:rPr>
          <w:sz w:val="24"/>
          <w:szCs w:val="24"/>
        </w:rPr>
      </w:pPr>
      <w:r w:rsidRPr="009065F2">
        <w:rPr>
          <w:sz w:val="24"/>
          <w:szCs w:val="24"/>
        </w:rPr>
        <w:t xml:space="preserve">If </w:t>
      </w:r>
      <w:r w:rsidR="007229DF" w:rsidRPr="009065F2">
        <w:rPr>
          <w:sz w:val="24"/>
          <w:szCs w:val="24"/>
        </w:rPr>
        <w:t xml:space="preserve">Britain’s exit from the European Union </w:t>
      </w:r>
      <w:r w:rsidRPr="009065F2">
        <w:rPr>
          <w:sz w:val="24"/>
          <w:szCs w:val="24"/>
        </w:rPr>
        <w:t xml:space="preserve">will bring into </w:t>
      </w:r>
      <w:r w:rsidR="00E01583" w:rsidRPr="009065F2">
        <w:rPr>
          <w:sz w:val="24"/>
          <w:szCs w:val="24"/>
        </w:rPr>
        <w:t>force a significant reduction in</w:t>
      </w:r>
      <w:r w:rsidR="007229DF" w:rsidRPr="009065F2">
        <w:rPr>
          <w:sz w:val="24"/>
          <w:szCs w:val="24"/>
        </w:rPr>
        <w:t xml:space="preserve"> migration, these casual positions may become more difficult to fill</w:t>
      </w:r>
      <w:r w:rsidR="009A428D" w:rsidRPr="009065F2">
        <w:rPr>
          <w:sz w:val="24"/>
          <w:szCs w:val="24"/>
        </w:rPr>
        <w:t xml:space="preserve">. </w:t>
      </w:r>
    </w:p>
    <w:p w:rsidR="009A428D" w:rsidRPr="009065F2" w:rsidRDefault="006A5F20" w:rsidP="009A428D">
      <w:pPr>
        <w:rPr>
          <w:sz w:val="24"/>
          <w:szCs w:val="24"/>
        </w:rPr>
      </w:pPr>
      <w:r>
        <w:rPr>
          <w:sz w:val="24"/>
          <w:szCs w:val="24"/>
        </w:rPr>
        <w:t>Stephen Devlin</w:t>
      </w:r>
      <w:r w:rsidR="00E60D90" w:rsidRPr="009065F2">
        <w:rPr>
          <w:sz w:val="24"/>
          <w:szCs w:val="24"/>
        </w:rPr>
        <w:t xml:space="preserve"> argues that </w:t>
      </w:r>
      <w:r w:rsidR="008E073A" w:rsidRPr="009065F2">
        <w:rPr>
          <w:sz w:val="24"/>
          <w:szCs w:val="24"/>
        </w:rPr>
        <w:t xml:space="preserve">the UK needs to make farming jobs more attractive to British workers, as </w:t>
      </w:r>
      <w:r w:rsidR="009A428D" w:rsidRPr="009065F2">
        <w:rPr>
          <w:sz w:val="24"/>
          <w:szCs w:val="24"/>
        </w:rPr>
        <w:t>agriculture will have to shift towards healthier diets and more environmentally sensitive production methods</w:t>
      </w:r>
      <w:r w:rsidR="008E073A" w:rsidRPr="009065F2">
        <w:rPr>
          <w:sz w:val="24"/>
          <w:szCs w:val="24"/>
        </w:rPr>
        <w:t>, which will in turn require an increase in labour input</w:t>
      </w:r>
      <w:r w:rsidR="00E60D90" w:rsidRPr="009065F2">
        <w:rPr>
          <w:sz w:val="24"/>
          <w:szCs w:val="24"/>
        </w:rPr>
        <w:t xml:space="preserve">. </w:t>
      </w:r>
    </w:p>
    <w:p w:rsidR="00D51FA5" w:rsidRPr="009065F2" w:rsidRDefault="00533C0D" w:rsidP="0076608F">
      <w:pPr>
        <w:rPr>
          <w:sz w:val="24"/>
          <w:szCs w:val="24"/>
        </w:rPr>
      </w:pPr>
      <w:r w:rsidRPr="009065F2">
        <w:rPr>
          <w:sz w:val="24"/>
          <w:szCs w:val="24"/>
        </w:rPr>
        <w:t>Currently, agricultural labour force</w:t>
      </w:r>
      <w:r w:rsidR="00361090" w:rsidRPr="009065F2">
        <w:rPr>
          <w:sz w:val="24"/>
          <w:szCs w:val="24"/>
        </w:rPr>
        <w:t xml:space="preserve"> make</w:t>
      </w:r>
      <w:r w:rsidRPr="009065F2">
        <w:rPr>
          <w:sz w:val="24"/>
          <w:szCs w:val="24"/>
        </w:rPr>
        <w:t>s</w:t>
      </w:r>
      <w:r w:rsidR="00BA2C48" w:rsidRPr="009065F2">
        <w:rPr>
          <w:sz w:val="24"/>
          <w:szCs w:val="24"/>
        </w:rPr>
        <w:t xml:space="preserve"> up le</w:t>
      </w:r>
      <w:r w:rsidR="00D51FA5" w:rsidRPr="009065F2">
        <w:rPr>
          <w:sz w:val="24"/>
          <w:szCs w:val="24"/>
        </w:rPr>
        <w:t>ss than 1</w:t>
      </w:r>
      <w:r w:rsidR="006A5F20">
        <w:rPr>
          <w:sz w:val="24"/>
          <w:szCs w:val="24"/>
        </w:rPr>
        <w:t xml:space="preserve"> per cent</w:t>
      </w:r>
      <w:r w:rsidR="00D51FA5" w:rsidRPr="009065F2">
        <w:rPr>
          <w:sz w:val="24"/>
          <w:szCs w:val="24"/>
        </w:rPr>
        <w:t xml:space="preserve"> of the UK</w:t>
      </w:r>
      <w:r w:rsidR="001701D8" w:rsidRPr="009065F2">
        <w:rPr>
          <w:sz w:val="24"/>
          <w:szCs w:val="24"/>
        </w:rPr>
        <w:t xml:space="preserve"> working</w:t>
      </w:r>
      <w:r w:rsidR="00361090" w:rsidRPr="009065F2">
        <w:rPr>
          <w:sz w:val="24"/>
          <w:szCs w:val="24"/>
        </w:rPr>
        <w:t xml:space="preserve"> population and </w:t>
      </w:r>
      <w:r w:rsidRPr="009065F2">
        <w:rPr>
          <w:sz w:val="24"/>
          <w:szCs w:val="24"/>
        </w:rPr>
        <w:t xml:space="preserve">continues to decline. </w:t>
      </w:r>
    </w:p>
    <w:p w:rsidR="00B27DD7" w:rsidRPr="009065F2" w:rsidRDefault="00B27DD7" w:rsidP="00B27DD7">
      <w:pPr>
        <w:rPr>
          <w:sz w:val="24"/>
          <w:szCs w:val="24"/>
        </w:rPr>
      </w:pPr>
      <w:r w:rsidRPr="009065F2">
        <w:rPr>
          <w:sz w:val="24"/>
          <w:szCs w:val="24"/>
        </w:rPr>
        <w:t xml:space="preserve">The main cause for the drop in numbers, as identified by the report, is technological innovation aimed at increasing productivity. Between 1973 and 2014, the amount of labour required to produce the same amount of food has been halved. </w:t>
      </w:r>
    </w:p>
    <w:p w:rsidR="00696496" w:rsidRPr="009065F2" w:rsidRDefault="00533C0D" w:rsidP="0076608F">
      <w:pPr>
        <w:rPr>
          <w:sz w:val="24"/>
          <w:szCs w:val="24"/>
        </w:rPr>
      </w:pPr>
      <w:r w:rsidRPr="009065F2">
        <w:rPr>
          <w:sz w:val="24"/>
          <w:szCs w:val="24"/>
        </w:rPr>
        <w:t xml:space="preserve">At the same </w:t>
      </w:r>
      <w:r w:rsidR="00D51FA5" w:rsidRPr="009065F2">
        <w:rPr>
          <w:sz w:val="24"/>
          <w:szCs w:val="24"/>
        </w:rPr>
        <w:t xml:space="preserve">time, working conditions in the </w:t>
      </w:r>
      <w:r w:rsidRPr="009065F2">
        <w:rPr>
          <w:sz w:val="24"/>
          <w:szCs w:val="24"/>
        </w:rPr>
        <w:t>sector are increasingly insecure</w:t>
      </w:r>
      <w:r w:rsidR="000C73F0" w:rsidRPr="009065F2">
        <w:rPr>
          <w:sz w:val="24"/>
          <w:szCs w:val="24"/>
        </w:rPr>
        <w:t>.</w:t>
      </w:r>
      <w:r w:rsidR="00D51FA5" w:rsidRPr="009065F2">
        <w:rPr>
          <w:sz w:val="24"/>
          <w:szCs w:val="24"/>
        </w:rPr>
        <w:t xml:space="preserve"> </w:t>
      </w:r>
      <w:r w:rsidR="000C73F0" w:rsidRPr="009065F2">
        <w:rPr>
          <w:sz w:val="24"/>
          <w:szCs w:val="24"/>
        </w:rPr>
        <w:t>F</w:t>
      </w:r>
      <w:r w:rsidR="00FB1DFC" w:rsidRPr="009065F2">
        <w:rPr>
          <w:sz w:val="24"/>
          <w:szCs w:val="24"/>
        </w:rPr>
        <w:t xml:space="preserve">igures cited in the report show the proportion </w:t>
      </w:r>
      <w:r w:rsidR="00D51FA5" w:rsidRPr="009065F2">
        <w:rPr>
          <w:sz w:val="24"/>
          <w:szCs w:val="24"/>
        </w:rPr>
        <w:t>of casual and seasonal labou</w:t>
      </w:r>
      <w:r w:rsidR="00696496" w:rsidRPr="009065F2">
        <w:rPr>
          <w:sz w:val="24"/>
          <w:szCs w:val="24"/>
        </w:rPr>
        <w:t>rers rose</w:t>
      </w:r>
      <w:r w:rsidR="00D51FA5" w:rsidRPr="009065F2">
        <w:rPr>
          <w:sz w:val="24"/>
          <w:szCs w:val="24"/>
        </w:rPr>
        <w:t xml:space="preserve"> from 5% in 1980 to 14% in 2014. </w:t>
      </w:r>
    </w:p>
    <w:p w:rsidR="005069E1" w:rsidRPr="009065F2" w:rsidRDefault="00CF1E91" w:rsidP="0076608F">
      <w:pPr>
        <w:rPr>
          <w:sz w:val="24"/>
          <w:szCs w:val="24"/>
        </w:rPr>
      </w:pPr>
      <w:r w:rsidRPr="009065F2">
        <w:rPr>
          <w:sz w:val="24"/>
          <w:szCs w:val="24"/>
        </w:rPr>
        <w:t>According to the paper, w</w:t>
      </w:r>
      <w:r w:rsidR="005069E1" w:rsidRPr="009065F2">
        <w:rPr>
          <w:sz w:val="24"/>
          <w:szCs w:val="24"/>
        </w:rPr>
        <w:t>ages in agricultural labour are low compa</w:t>
      </w:r>
      <w:r w:rsidR="00A73740" w:rsidRPr="009065F2">
        <w:rPr>
          <w:sz w:val="24"/>
          <w:szCs w:val="24"/>
        </w:rPr>
        <w:t>red to other economic</w:t>
      </w:r>
      <w:r w:rsidR="005069E1" w:rsidRPr="009065F2">
        <w:rPr>
          <w:sz w:val="24"/>
          <w:szCs w:val="24"/>
        </w:rPr>
        <w:t xml:space="preserve"> sectors, </w:t>
      </w:r>
      <w:r w:rsidR="0028335C" w:rsidRPr="009065F2">
        <w:rPr>
          <w:sz w:val="24"/>
          <w:szCs w:val="24"/>
        </w:rPr>
        <w:t xml:space="preserve">and workers are </w:t>
      </w:r>
      <w:r w:rsidR="005069E1" w:rsidRPr="009065F2">
        <w:rPr>
          <w:sz w:val="24"/>
          <w:szCs w:val="24"/>
        </w:rPr>
        <w:t>vulnerable to exploitation a</w:t>
      </w:r>
      <w:r w:rsidR="0028335C" w:rsidRPr="009065F2">
        <w:rPr>
          <w:sz w:val="24"/>
          <w:szCs w:val="24"/>
        </w:rPr>
        <w:t>s well as</w:t>
      </w:r>
      <w:r w:rsidR="008C7706" w:rsidRPr="009065F2">
        <w:rPr>
          <w:sz w:val="24"/>
          <w:szCs w:val="24"/>
        </w:rPr>
        <w:t xml:space="preserve"> industrially weak, especially</w:t>
      </w:r>
      <w:r w:rsidR="005069E1" w:rsidRPr="009065F2">
        <w:rPr>
          <w:sz w:val="24"/>
          <w:szCs w:val="24"/>
        </w:rPr>
        <w:t xml:space="preserve"> after the abolition of the Agricultural Wages Board in England. </w:t>
      </w:r>
    </w:p>
    <w:p w:rsidR="00696496" w:rsidRPr="009065F2" w:rsidRDefault="006A5F20" w:rsidP="0076608F">
      <w:pPr>
        <w:rPr>
          <w:sz w:val="24"/>
          <w:szCs w:val="24"/>
        </w:rPr>
      </w:pPr>
      <w:r>
        <w:rPr>
          <w:sz w:val="24"/>
          <w:szCs w:val="24"/>
        </w:rPr>
        <w:t>Stephen Devlin</w:t>
      </w:r>
      <w:r w:rsidR="00D06389" w:rsidRPr="009065F2">
        <w:rPr>
          <w:sz w:val="24"/>
          <w:szCs w:val="24"/>
        </w:rPr>
        <w:t xml:space="preserve"> </w:t>
      </w:r>
      <w:r w:rsidR="00160496" w:rsidRPr="009065F2">
        <w:rPr>
          <w:sz w:val="24"/>
          <w:szCs w:val="24"/>
        </w:rPr>
        <w:t>outlin</w:t>
      </w:r>
      <w:r w:rsidR="007770E9" w:rsidRPr="009065F2">
        <w:rPr>
          <w:sz w:val="24"/>
          <w:szCs w:val="24"/>
        </w:rPr>
        <w:t>es the difficulties</w:t>
      </w:r>
      <w:r w:rsidR="00D2729A" w:rsidRPr="009065F2">
        <w:rPr>
          <w:sz w:val="24"/>
          <w:szCs w:val="24"/>
        </w:rPr>
        <w:t xml:space="preserve"> of attracting </w:t>
      </w:r>
      <w:r w:rsidR="000B0976" w:rsidRPr="009065F2">
        <w:rPr>
          <w:sz w:val="24"/>
          <w:szCs w:val="24"/>
        </w:rPr>
        <w:t xml:space="preserve">new entrants </w:t>
      </w:r>
      <w:r w:rsidR="00160496" w:rsidRPr="009065F2">
        <w:rPr>
          <w:sz w:val="24"/>
          <w:szCs w:val="24"/>
        </w:rPr>
        <w:t xml:space="preserve">to a </w:t>
      </w:r>
      <w:r w:rsidR="000B0976" w:rsidRPr="009065F2">
        <w:rPr>
          <w:sz w:val="24"/>
          <w:szCs w:val="24"/>
        </w:rPr>
        <w:t>field</w:t>
      </w:r>
      <w:r w:rsidR="004349E5" w:rsidRPr="009065F2">
        <w:rPr>
          <w:sz w:val="24"/>
          <w:szCs w:val="24"/>
        </w:rPr>
        <w:t xml:space="preserve"> perceived</w:t>
      </w:r>
      <w:r w:rsidR="00160496" w:rsidRPr="009065F2">
        <w:rPr>
          <w:sz w:val="24"/>
          <w:szCs w:val="24"/>
        </w:rPr>
        <w:t xml:space="preserve"> as "boring, hard work and badly paid", and </w:t>
      </w:r>
      <w:r w:rsidR="007770E9" w:rsidRPr="009065F2">
        <w:rPr>
          <w:sz w:val="24"/>
          <w:szCs w:val="24"/>
        </w:rPr>
        <w:t>currently do</w:t>
      </w:r>
      <w:r w:rsidR="000B0976" w:rsidRPr="009065F2">
        <w:rPr>
          <w:sz w:val="24"/>
          <w:szCs w:val="24"/>
        </w:rPr>
        <w:t>minated by a workforce</w:t>
      </w:r>
      <w:r w:rsidR="00160496" w:rsidRPr="009065F2">
        <w:rPr>
          <w:sz w:val="24"/>
          <w:szCs w:val="24"/>
        </w:rPr>
        <w:t xml:space="preserve"> over the age of 55.  </w:t>
      </w:r>
    </w:p>
    <w:p w:rsidR="00AD385E" w:rsidRPr="006A5F20" w:rsidRDefault="0072659F" w:rsidP="0076608F">
      <w:pPr>
        <w:rPr>
          <w:b/>
          <w:sz w:val="24"/>
          <w:szCs w:val="24"/>
        </w:rPr>
      </w:pPr>
      <w:r w:rsidRPr="0072659F">
        <w:rPr>
          <w:b/>
          <w:sz w:val="24"/>
          <w:szCs w:val="24"/>
        </w:rPr>
        <w:t>Other facts and figures from the report:</w:t>
      </w:r>
    </w:p>
    <w:p w:rsidR="00136975" w:rsidRPr="000C52F7" w:rsidRDefault="00136975" w:rsidP="003D4444">
      <w:pPr>
        <w:pStyle w:val="ListParagraph"/>
        <w:numPr>
          <w:ilvl w:val="0"/>
          <w:numId w:val="1"/>
        </w:numPr>
        <w:rPr>
          <w:color w:val="000000"/>
          <w:sz w:val="24"/>
          <w:szCs w:val="24"/>
        </w:rPr>
      </w:pPr>
      <w:r w:rsidRPr="000C52F7">
        <w:rPr>
          <w:color w:val="000000"/>
          <w:sz w:val="24"/>
          <w:szCs w:val="24"/>
        </w:rPr>
        <w:t>Around 60% of total labour on farms is carried out by the farmers and their immediate relatives and business partners</w:t>
      </w:r>
    </w:p>
    <w:p w:rsidR="000C52F7" w:rsidRPr="000C52F7" w:rsidRDefault="000C52F7" w:rsidP="000C52F7">
      <w:pPr>
        <w:pStyle w:val="ListParagraph"/>
        <w:numPr>
          <w:ilvl w:val="0"/>
          <w:numId w:val="1"/>
        </w:numPr>
        <w:rPr>
          <w:color w:val="000000"/>
          <w:sz w:val="24"/>
          <w:szCs w:val="24"/>
        </w:rPr>
      </w:pPr>
      <w:r w:rsidRPr="000C52F7">
        <w:rPr>
          <w:color w:val="000000"/>
          <w:sz w:val="24"/>
          <w:szCs w:val="24"/>
        </w:rPr>
        <w:t xml:space="preserve">The average price of farmland in the UK has increased more than threefold in the past decade </w:t>
      </w:r>
    </w:p>
    <w:p w:rsidR="00136975" w:rsidRPr="000C52F7" w:rsidRDefault="0068381C" w:rsidP="003D4444">
      <w:pPr>
        <w:pStyle w:val="ListParagraph"/>
        <w:numPr>
          <w:ilvl w:val="0"/>
          <w:numId w:val="1"/>
        </w:numPr>
        <w:rPr>
          <w:sz w:val="24"/>
          <w:szCs w:val="24"/>
        </w:rPr>
      </w:pPr>
      <w:r w:rsidRPr="000C52F7">
        <w:rPr>
          <w:sz w:val="24"/>
          <w:szCs w:val="24"/>
        </w:rPr>
        <w:t xml:space="preserve">A 2013 survey found </w:t>
      </w:r>
      <w:r w:rsidR="00136975" w:rsidRPr="000C52F7">
        <w:rPr>
          <w:sz w:val="24"/>
          <w:szCs w:val="24"/>
        </w:rPr>
        <w:t xml:space="preserve">the average hourly wage in the sector </w:t>
      </w:r>
      <w:r w:rsidRPr="000C52F7">
        <w:rPr>
          <w:sz w:val="24"/>
          <w:szCs w:val="24"/>
        </w:rPr>
        <w:t xml:space="preserve">to be a </w:t>
      </w:r>
      <w:r w:rsidR="00136975" w:rsidRPr="000C52F7">
        <w:rPr>
          <w:sz w:val="24"/>
          <w:szCs w:val="24"/>
        </w:rPr>
        <w:t>third less th</w:t>
      </w:r>
      <w:r w:rsidR="003D4444" w:rsidRPr="000C52F7">
        <w:rPr>
          <w:sz w:val="24"/>
          <w:szCs w:val="24"/>
        </w:rPr>
        <w:t>an the overall UK average wage</w:t>
      </w:r>
    </w:p>
    <w:p w:rsidR="00136975" w:rsidRPr="000C52F7" w:rsidRDefault="00136975" w:rsidP="003D4444">
      <w:pPr>
        <w:pStyle w:val="ListParagraph"/>
        <w:numPr>
          <w:ilvl w:val="0"/>
          <w:numId w:val="1"/>
        </w:numPr>
        <w:rPr>
          <w:sz w:val="24"/>
          <w:szCs w:val="24"/>
        </w:rPr>
      </w:pPr>
      <w:r w:rsidRPr="000C52F7">
        <w:rPr>
          <w:sz w:val="24"/>
          <w:szCs w:val="24"/>
        </w:rPr>
        <w:lastRenderedPageBreak/>
        <w:t xml:space="preserve">Employment of skilled workers in the sector is expected to </w:t>
      </w:r>
      <w:r w:rsidR="0068381C" w:rsidRPr="000C52F7">
        <w:rPr>
          <w:sz w:val="24"/>
          <w:szCs w:val="24"/>
        </w:rPr>
        <w:t xml:space="preserve">increase </w:t>
      </w:r>
      <w:r w:rsidR="006A5F20">
        <w:rPr>
          <w:sz w:val="24"/>
          <w:szCs w:val="24"/>
        </w:rPr>
        <w:t xml:space="preserve">by </w:t>
      </w:r>
      <w:r w:rsidR="0068381C" w:rsidRPr="000C52F7">
        <w:rPr>
          <w:sz w:val="24"/>
          <w:szCs w:val="24"/>
        </w:rPr>
        <w:t>11% between 2015-2025</w:t>
      </w:r>
    </w:p>
    <w:p w:rsidR="00136975" w:rsidRPr="000C52F7" w:rsidRDefault="00136975" w:rsidP="003D4444">
      <w:pPr>
        <w:pStyle w:val="ListParagraph"/>
        <w:numPr>
          <w:ilvl w:val="0"/>
          <w:numId w:val="1"/>
        </w:numPr>
        <w:rPr>
          <w:color w:val="000000"/>
          <w:sz w:val="24"/>
          <w:szCs w:val="24"/>
        </w:rPr>
      </w:pPr>
      <w:r w:rsidRPr="000C52F7">
        <w:rPr>
          <w:color w:val="000000"/>
          <w:sz w:val="24"/>
          <w:szCs w:val="24"/>
        </w:rPr>
        <w:t>In 2013, the UK government pledged £130 million in public funds towards productivity-enhancing technologies in agriculture</w:t>
      </w:r>
      <w:r w:rsidR="006A5F20">
        <w:rPr>
          <w:color w:val="000000"/>
          <w:sz w:val="24"/>
          <w:szCs w:val="24"/>
        </w:rPr>
        <w:t>.</w:t>
      </w:r>
      <w:r w:rsidRPr="000C52F7">
        <w:rPr>
          <w:color w:val="000000"/>
          <w:sz w:val="24"/>
          <w:szCs w:val="24"/>
        </w:rPr>
        <w:t xml:space="preserve">  </w:t>
      </w:r>
    </w:p>
    <w:p w:rsidR="0076608F" w:rsidRDefault="0076608F" w:rsidP="0076608F">
      <w:pPr>
        <w:rPr>
          <w:sz w:val="24"/>
          <w:szCs w:val="24"/>
        </w:rPr>
      </w:pPr>
    </w:p>
    <w:p w:rsidR="00C62B40" w:rsidRDefault="00C62B40" w:rsidP="0076608F">
      <w:pPr>
        <w:rPr>
          <w:sz w:val="24"/>
          <w:szCs w:val="24"/>
        </w:rPr>
      </w:pPr>
      <w:r w:rsidRPr="00C62B40">
        <w:rPr>
          <w:b/>
          <w:sz w:val="24"/>
          <w:szCs w:val="24"/>
        </w:rPr>
        <w:t>Stephen Devlin</w:t>
      </w:r>
      <w:r>
        <w:rPr>
          <w:sz w:val="24"/>
          <w:szCs w:val="24"/>
        </w:rPr>
        <w:t>, Economist at New Economics Foundation, said:</w:t>
      </w:r>
    </w:p>
    <w:p w:rsidR="00C62B40" w:rsidRPr="000D7A45" w:rsidRDefault="001F7EE7" w:rsidP="000D7A45">
      <w:pPr>
        <w:rPr>
          <w:sz w:val="24"/>
          <w:szCs w:val="24"/>
        </w:rPr>
      </w:pPr>
      <w:r>
        <w:rPr>
          <w:sz w:val="24"/>
          <w:szCs w:val="24"/>
        </w:rPr>
        <w:t>"</w:t>
      </w:r>
      <w:r w:rsidR="000D7A45" w:rsidRPr="000D7A45">
        <w:rPr>
          <w:sz w:val="24"/>
          <w:szCs w:val="24"/>
        </w:rPr>
        <w:t>In the wake of Brexit the very future of our food system is up for grabs – the policies we put in place now will determine what we eat and how our countryside looks in 50 years. Global economic forces always hit farmers first and hardest. Now more than ever, with enormous economic and political uncertainties in the air, we need to consciously plan the future of the essential food and farming sector. Do we want a sector that is increasingly automated and concentrated, or do we want more diverse growing patterns and more farming jobs?</w:t>
      </w:r>
      <w:r>
        <w:rPr>
          <w:sz w:val="24"/>
          <w:szCs w:val="24"/>
        </w:rPr>
        <w:t>"</w:t>
      </w:r>
    </w:p>
    <w:p w:rsidR="0076608F" w:rsidRPr="009065F2" w:rsidRDefault="0072659F" w:rsidP="0076608F">
      <w:pPr>
        <w:rPr>
          <w:sz w:val="24"/>
          <w:szCs w:val="24"/>
        </w:rPr>
      </w:pPr>
      <w:r w:rsidRPr="0072659F">
        <w:rPr>
          <w:b/>
          <w:sz w:val="24"/>
          <w:szCs w:val="24"/>
        </w:rPr>
        <w:t xml:space="preserve">Professor </w:t>
      </w:r>
      <w:r w:rsidR="00F531AE" w:rsidRPr="009065F2">
        <w:rPr>
          <w:b/>
          <w:sz w:val="24"/>
          <w:szCs w:val="24"/>
        </w:rPr>
        <w:t>Corinna Hawkes</w:t>
      </w:r>
      <w:r w:rsidR="00F531AE" w:rsidRPr="009065F2">
        <w:rPr>
          <w:sz w:val="24"/>
          <w:szCs w:val="24"/>
        </w:rPr>
        <w:t xml:space="preserve">, Director of the Centre for Food Policy </w:t>
      </w:r>
      <w:r w:rsidR="006A5F20">
        <w:rPr>
          <w:sz w:val="24"/>
          <w:szCs w:val="24"/>
        </w:rPr>
        <w:t xml:space="preserve">at City University London </w:t>
      </w:r>
      <w:r w:rsidR="00F531AE" w:rsidRPr="009065F2">
        <w:rPr>
          <w:sz w:val="24"/>
          <w:szCs w:val="24"/>
        </w:rPr>
        <w:t xml:space="preserve">and Chair of the FRC, said: </w:t>
      </w:r>
    </w:p>
    <w:p w:rsidR="00F531AE" w:rsidRPr="009065F2" w:rsidRDefault="001F7EE7" w:rsidP="00F531AE">
      <w:pPr>
        <w:spacing w:after="0" w:line="240" w:lineRule="auto"/>
        <w:rPr>
          <w:rFonts w:eastAsia="Times New Roman" w:cs="Times New Roman"/>
          <w:sz w:val="24"/>
          <w:szCs w:val="24"/>
        </w:rPr>
      </w:pPr>
      <w:r>
        <w:rPr>
          <w:rFonts w:eastAsia="Times New Roman" w:cs="Times New Roman"/>
          <w:color w:val="000000"/>
          <w:sz w:val="24"/>
          <w:szCs w:val="24"/>
          <w:shd w:val="clear" w:color="auto" w:fill="FFFFFF"/>
        </w:rPr>
        <w:t>"</w:t>
      </w:r>
      <w:r w:rsidR="00F531AE" w:rsidRPr="009065F2">
        <w:rPr>
          <w:rFonts w:eastAsia="Times New Roman" w:cs="Times New Roman"/>
          <w:color w:val="000000"/>
          <w:sz w:val="24"/>
          <w:szCs w:val="24"/>
          <w:shd w:val="clear" w:color="auto" w:fill="FFFFFF"/>
        </w:rPr>
        <w:t>This paper provides fascinating insights into the nature of the agricultural labour market in Britain today. It may be a small and dwindling labour force – but it’s one we must not forget if we are to have a thriving and fair food economy in Britain."</w:t>
      </w:r>
    </w:p>
    <w:p w:rsidR="00F531AE" w:rsidRPr="009065F2" w:rsidRDefault="00F531AE" w:rsidP="0076608F">
      <w:pPr>
        <w:rPr>
          <w:b/>
          <w:sz w:val="24"/>
          <w:szCs w:val="24"/>
        </w:rPr>
      </w:pPr>
    </w:p>
    <w:p w:rsidR="0076608F" w:rsidRPr="009065F2" w:rsidRDefault="0076608F" w:rsidP="0076608F">
      <w:pPr>
        <w:rPr>
          <w:b/>
          <w:sz w:val="24"/>
          <w:szCs w:val="24"/>
        </w:rPr>
      </w:pPr>
      <w:r w:rsidRPr="009065F2">
        <w:rPr>
          <w:b/>
          <w:sz w:val="24"/>
          <w:szCs w:val="24"/>
        </w:rPr>
        <w:t>ENDS</w:t>
      </w:r>
    </w:p>
    <w:p w:rsidR="0076608F" w:rsidRPr="009065F2" w:rsidRDefault="0076608F" w:rsidP="0076608F">
      <w:pPr>
        <w:rPr>
          <w:b/>
          <w:sz w:val="24"/>
          <w:szCs w:val="24"/>
        </w:rPr>
      </w:pPr>
      <w:r w:rsidRPr="009065F2">
        <w:rPr>
          <w:b/>
          <w:sz w:val="24"/>
          <w:szCs w:val="24"/>
        </w:rPr>
        <w:t>Notes to editors</w:t>
      </w:r>
    </w:p>
    <w:p w:rsidR="0076608F" w:rsidRPr="009065F2" w:rsidRDefault="0076608F" w:rsidP="0076608F">
      <w:pPr>
        <w:rPr>
          <w:sz w:val="24"/>
          <w:szCs w:val="24"/>
        </w:rPr>
      </w:pPr>
      <w:r w:rsidRPr="009065F2">
        <w:rPr>
          <w:sz w:val="24"/>
          <w:szCs w:val="24"/>
        </w:rPr>
        <w:t xml:space="preserve">The briefing paper </w:t>
      </w:r>
      <w:r w:rsidR="0072659F" w:rsidRPr="0072659F">
        <w:rPr>
          <w:b/>
          <w:i/>
          <w:sz w:val="24"/>
          <w:szCs w:val="24"/>
        </w:rPr>
        <w:t>Agricultural labour in the UK</w:t>
      </w:r>
      <w:r w:rsidRPr="009065F2">
        <w:rPr>
          <w:sz w:val="24"/>
          <w:szCs w:val="24"/>
        </w:rPr>
        <w:t xml:space="preserve"> will be published on the FRC website on</w:t>
      </w:r>
      <w:r w:rsidR="004F42B6">
        <w:rPr>
          <w:sz w:val="24"/>
          <w:szCs w:val="24"/>
        </w:rPr>
        <w:t xml:space="preserve"> July </w:t>
      </w:r>
      <w:r w:rsidR="006A5F20">
        <w:rPr>
          <w:sz w:val="24"/>
          <w:szCs w:val="24"/>
        </w:rPr>
        <w:t>7</w:t>
      </w:r>
      <w:r w:rsidR="0072659F" w:rsidRPr="0072659F">
        <w:rPr>
          <w:sz w:val="24"/>
          <w:szCs w:val="24"/>
          <w:vertAlign w:val="superscript"/>
        </w:rPr>
        <w:t>th</w:t>
      </w:r>
      <w:r w:rsidR="006A5F20">
        <w:rPr>
          <w:sz w:val="24"/>
          <w:szCs w:val="24"/>
        </w:rPr>
        <w:t xml:space="preserve"> </w:t>
      </w:r>
      <w:r w:rsidR="004F42B6">
        <w:rPr>
          <w:sz w:val="24"/>
          <w:szCs w:val="24"/>
        </w:rPr>
        <w:t>2016:</w:t>
      </w:r>
      <w:r w:rsidRPr="009065F2">
        <w:rPr>
          <w:sz w:val="24"/>
          <w:szCs w:val="24"/>
        </w:rPr>
        <w:t> </w:t>
      </w:r>
      <w:hyperlink r:id="rId5" w:history="1">
        <w:r w:rsidRPr="009065F2">
          <w:rPr>
            <w:rStyle w:val="Hyperlink"/>
            <w:sz w:val="24"/>
            <w:szCs w:val="24"/>
          </w:rPr>
          <w:t>http://foodresearch.org.uk/</w:t>
        </w:r>
      </w:hyperlink>
    </w:p>
    <w:p w:rsidR="001A200D" w:rsidRPr="001A200D" w:rsidRDefault="0076608F" w:rsidP="0076608F">
      <w:pPr>
        <w:pStyle w:val="NoSpacing"/>
        <w:rPr>
          <w:sz w:val="24"/>
          <w:szCs w:val="24"/>
        </w:rPr>
      </w:pPr>
      <w:r w:rsidRPr="009065F2">
        <w:rPr>
          <w:sz w:val="24"/>
          <w:szCs w:val="24"/>
        </w:rPr>
        <w:t>Journalists can download a copy of the paper here</w:t>
      </w:r>
      <w:r w:rsidRPr="001A200D">
        <w:rPr>
          <w:sz w:val="24"/>
          <w:szCs w:val="24"/>
        </w:rPr>
        <w:t xml:space="preserve">: </w:t>
      </w:r>
      <w:r w:rsidR="001A200D" w:rsidRPr="001A200D">
        <w:rPr>
          <w:sz w:val="24"/>
          <w:szCs w:val="24"/>
        </w:rPr>
        <w:t> </w:t>
      </w:r>
      <w:hyperlink r:id="rId6" w:history="1">
        <w:r w:rsidR="001A200D" w:rsidRPr="00527627">
          <w:rPr>
            <w:rStyle w:val="Hyperlink"/>
            <w:sz w:val="24"/>
            <w:szCs w:val="24"/>
          </w:rPr>
          <w:t>http://foodresearch.org.uk/agricultural-labour-in-the-uk/</w:t>
        </w:r>
      </w:hyperlink>
    </w:p>
    <w:p w:rsidR="0076608F" w:rsidRPr="009065F2" w:rsidRDefault="0076608F" w:rsidP="0076608F">
      <w:pPr>
        <w:pStyle w:val="NoSpacing"/>
        <w:rPr>
          <w:sz w:val="24"/>
          <w:szCs w:val="24"/>
        </w:rPr>
      </w:pPr>
    </w:p>
    <w:p w:rsidR="00AA3AEF" w:rsidRPr="009065F2" w:rsidRDefault="0076608F" w:rsidP="00AA3AEF">
      <w:pPr>
        <w:rPr>
          <w:rFonts w:ascii="Times" w:eastAsia="Times New Roman" w:hAnsi="Times" w:cs="Times New Roman"/>
          <w:sz w:val="24"/>
          <w:szCs w:val="24"/>
        </w:rPr>
      </w:pPr>
      <w:r w:rsidRPr="009065F2">
        <w:rPr>
          <w:sz w:val="24"/>
          <w:szCs w:val="24"/>
        </w:rPr>
        <w:t>For more information, contact</w:t>
      </w:r>
      <w:r w:rsidR="00AA3AEF" w:rsidRPr="009065F2">
        <w:rPr>
          <w:sz w:val="24"/>
          <w:szCs w:val="24"/>
        </w:rPr>
        <w:t xml:space="preserve"> </w:t>
      </w:r>
      <w:r w:rsidR="00AA3AEF" w:rsidRPr="009065F2">
        <w:rPr>
          <w:b/>
          <w:sz w:val="24"/>
          <w:szCs w:val="24"/>
        </w:rPr>
        <w:t>Mary Atkinson</w:t>
      </w:r>
      <w:r w:rsidR="00AA3AEF" w:rsidRPr="009065F2">
        <w:rPr>
          <w:sz w:val="24"/>
          <w:szCs w:val="24"/>
        </w:rPr>
        <w:t xml:space="preserve">, FRC coordinator: </w:t>
      </w:r>
      <w:hyperlink r:id="rId7" w:history="1">
        <w:r w:rsidR="00AA3AEF" w:rsidRPr="009065F2">
          <w:rPr>
            <w:rStyle w:val="Hyperlink"/>
            <w:sz w:val="24"/>
            <w:szCs w:val="24"/>
          </w:rPr>
          <w:t>mary.atkinson.1@city.ac.uk</w:t>
        </w:r>
      </w:hyperlink>
      <w:r w:rsidR="009A428D" w:rsidRPr="009065F2">
        <w:rPr>
          <w:sz w:val="24"/>
          <w:szCs w:val="24"/>
        </w:rPr>
        <w:t>; 07949 146170</w:t>
      </w:r>
      <w:r w:rsidR="009A428D" w:rsidRPr="009065F2">
        <w:rPr>
          <w:rFonts w:ascii="Times" w:eastAsia="Times New Roman" w:hAnsi="Times" w:cs="Times New Roman"/>
          <w:sz w:val="24"/>
          <w:szCs w:val="24"/>
        </w:rPr>
        <w:t xml:space="preserve"> </w:t>
      </w:r>
      <w:r w:rsidR="00AA3AEF" w:rsidRPr="009065F2">
        <w:rPr>
          <w:sz w:val="24"/>
          <w:szCs w:val="24"/>
        </w:rPr>
        <w:t xml:space="preserve">or </w:t>
      </w:r>
      <w:r w:rsidR="00AA3AEF" w:rsidRPr="009065F2">
        <w:rPr>
          <w:b/>
          <w:sz w:val="24"/>
          <w:szCs w:val="24"/>
        </w:rPr>
        <w:t>Ed Grover</w:t>
      </w:r>
      <w:r w:rsidR="00AA3AEF" w:rsidRPr="009065F2">
        <w:rPr>
          <w:sz w:val="24"/>
          <w:szCs w:val="24"/>
        </w:rPr>
        <w:t xml:space="preserve"> at City University London: </w:t>
      </w:r>
      <w:hyperlink r:id="rId8" w:history="1">
        <w:r w:rsidR="00AA3AEF" w:rsidRPr="009065F2">
          <w:rPr>
            <w:rStyle w:val="Hyperlink"/>
            <w:sz w:val="24"/>
            <w:szCs w:val="24"/>
          </w:rPr>
          <w:t>ed.grover@city.ac.uk</w:t>
        </w:r>
      </w:hyperlink>
      <w:r w:rsidR="00AA3AEF" w:rsidRPr="009065F2">
        <w:rPr>
          <w:sz w:val="24"/>
          <w:szCs w:val="24"/>
        </w:rPr>
        <w:t>; 0207 040 3062.</w:t>
      </w:r>
    </w:p>
    <w:p w:rsidR="0076608F" w:rsidRPr="009065F2" w:rsidRDefault="0076608F" w:rsidP="00AA3AEF">
      <w:pPr>
        <w:pStyle w:val="NoSpacing"/>
        <w:rPr>
          <w:color w:val="FF0000"/>
          <w:sz w:val="24"/>
          <w:szCs w:val="24"/>
        </w:rPr>
      </w:pPr>
      <w:r w:rsidRPr="009065F2">
        <w:rPr>
          <w:b/>
          <w:sz w:val="24"/>
          <w:szCs w:val="24"/>
        </w:rPr>
        <w:t>The Food Research Collaboration (FRC)</w:t>
      </w:r>
      <w:r w:rsidRPr="009065F2">
        <w:rPr>
          <w:sz w:val="24"/>
          <w:szCs w:val="24"/>
        </w:rPr>
        <w:t xml:space="preserve"> is an initiative of the Centre for Food Policy at City University London, funded by the </w:t>
      </w:r>
      <w:proofErr w:type="spellStart"/>
      <w:r w:rsidRPr="009065F2">
        <w:rPr>
          <w:sz w:val="24"/>
          <w:szCs w:val="24"/>
        </w:rPr>
        <w:t>Esmée</w:t>
      </w:r>
      <w:proofErr w:type="spellEnd"/>
      <w:r w:rsidRPr="009065F2">
        <w:rPr>
          <w:sz w:val="24"/>
          <w:szCs w:val="24"/>
        </w:rPr>
        <w:t xml:space="preserve"> Fairbairn Foundation. The FRC facilitates joint working amongst and between academics and civil society organisations (CSOs) to improve the UK food system. It is a unique collaboration of 500 academic and CSO members.</w:t>
      </w:r>
    </w:p>
    <w:p w:rsidR="0076608F" w:rsidRPr="009065F2" w:rsidRDefault="0076608F" w:rsidP="0076608F">
      <w:pPr>
        <w:rPr>
          <w:sz w:val="24"/>
          <w:szCs w:val="24"/>
        </w:rPr>
      </w:pPr>
      <w:r w:rsidRPr="009065F2">
        <w:rPr>
          <w:sz w:val="24"/>
          <w:szCs w:val="24"/>
        </w:rPr>
        <w:t>It is both located at and managed by the Centre for Food Policy. The initiative is overseen and guided by a steering group and advisory panel of academics and civil society specialists.</w:t>
      </w:r>
    </w:p>
    <w:p w:rsidR="0076608F" w:rsidRPr="009065F2" w:rsidRDefault="002618C0" w:rsidP="0076608F">
      <w:pPr>
        <w:rPr>
          <w:sz w:val="24"/>
          <w:szCs w:val="24"/>
        </w:rPr>
      </w:pPr>
      <w:r w:rsidRPr="009065F2">
        <w:rPr>
          <w:sz w:val="24"/>
          <w:szCs w:val="24"/>
        </w:rPr>
        <w:t xml:space="preserve">The FRC is chaired by Professor Corinna Hawkes, </w:t>
      </w:r>
      <w:r w:rsidR="0076608F" w:rsidRPr="009065F2">
        <w:rPr>
          <w:sz w:val="24"/>
          <w:szCs w:val="24"/>
        </w:rPr>
        <w:t>Director of the Centre for Food Policy. Professor Tim Lang</w:t>
      </w:r>
      <w:r w:rsidRPr="009065F2">
        <w:rPr>
          <w:sz w:val="24"/>
          <w:szCs w:val="24"/>
        </w:rPr>
        <w:t xml:space="preserve"> </w:t>
      </w:r>
      <w:r w:rsidR="0071728A" w:rsidRPr="009065F2">
        <w:rPr>
          <w:sz w:val="24"/>
          <w:szCs w:val="24"/>
        </w:rPr>
        <w:t xml:space="preserve">is </w:t>
      </w:r>
      <w:r w:rsidR="00160496" w:rsidRPr="009065F2">
        <w:rPr>
          <w:sz w:val="24"/>
          <w:szCs w:val="24"/>
        </w:rPr>
        <w:t xml:space="preserve">the FRC's </w:t>
      </w:r>
      <w:r w:rsidR="002D5F42">
        <w:rPr>
          <w:sz w:val="24"/>
          <w:szCs w:val="24"/>
        </w:rPr>
        <w:t>f</w:t>
      </w:r>
      <w:r w:rsidR="00160496" w:rsidRPr="009065F2">
        <w:rPr>
          <w:sz w:val="24"/>
          <w:szCs w:val="24"/>
        </w:rPr>
        <w:t xml:space="preserve">ounder </w:t>
      </w:r>
      <w:r w:rsidR="0071728A" w:rsidRPr="009065F2">
        <w:rPr>
          <w:sz w:val="24"/>
          <w:szCs w:val="24"/>
        </w:rPr>
        <w:t xml:space="preserve">and Special Advisor. </w:t>
      </w:r>
      <w:r w:rsidR="0076608F" w:rsidRPr="009065F2">
        <w:rPr>
          <w:sz w:val="24"/>
          <w:szCs w:val="24"/>
        </w:rPr>
        <w:t xml:space="preserve"> </w:t>
      </w:r>
    </w:p>
    <w:p w:rsidR="0076608F" w:rsidRPr="009065F2" w:rsidRDefault="0072659F" w:rsidP="0076608F">
      <w:pPr>
        <w:rPr>
          <w:sz w:val="24"/>
          <w:szCs w:val="24"/>
        </w:rPr>
      </w:pPr>
      <w:hyperlink r:id="rId9" w:history="1">
        <w:r w:rsidR="0076608F" w:rsidRPr="009065F2">
          <w:rPr>
            <w:rStyle w:val="Hyperlink"/>
            <w:sz w:val="24"/>
            <w:szCs w:val="24"/>
          </w:rPr>
          <w:t>http://foodresearch.org.uk/</w:t>
        </w:r>
      </w:hyperlink>
    </w:p>
    <w:p w:rsidR="00600B16" w:rsidRPr="00600B16" w:rsidRDefault="009050E4" w:rsidP="00600B16">
      <w:pPr>
        <w:shd w:val="clear" w:color="auto" w:fill="FFFFFF"/>
        <w:rPr>
          <w:sz w:val="24"/>
          <w:szCs w:val="24"/>
        </w:rPr>
      </w:pPr>
      <w:r w:rsidRPr="009050E4">
        <w:rPr>
          <w:sz w:val="24"/>
          <w:szCs w:val="24"/>
        </w:rPr>
        <w:lastRenderedPageBreak/>
        <w:t xml:space="preserve">This briefing paper was jointly funded and supported by </w:t>
      </w:r>
      <w:hyperlink r:id="rId10" w:history="1">
        <w:r w:rsidRPr="009050E4">
          <w:rPr>
            <w:rStyle w:val="Hyperlink"/>
            <w:sz w:val="24"/>
            <w:szCs w:val="24"/>
          </w:rPr>
          <w:t>Sustain</w:t>
        </w:r>
      </w:hyperlink>
      <w:r w:rsidRPr="009050E4">
        <w:rPr>
          <w:sz w:val="24"/>
          <w:szCs w:val="24"/>
        </w:rPr>
        <w:t xml:space="preserve">, the alliance for better food and farming. </w:t>
      </w:r>
      <w:r w:rsidRPr="00416FCB">
        <w:rPr>
          <w:b/>
          <w:sz w:val="24"/>
          <w:szCs w:val="24"/>
        </w:rPr>
        <w:t>Sustain</w:t>
      </w:r>
      <w:r>
        <w:rPr>
          <w:sz w:val="24"/>
          <w:szCs w:val="24"/>
        </w:rPr>
        <w:t xml:space="preserve"> advocates </w:t>
      </w:r>
      <w:r w:rsidRPr="009050E4">
        <w:rPr>
          <w:sz w:val="24"/>
          <w:szCs w:val="24"/>
        </w:rPr>
        <w:t>food and agriculture policies and practices that enhance the health and welfare of people and animals, improve the working and living environment, promote equity and enrich society and culture</w:t>
      </w:r>
      <w:r w:rsidRPr="00600B16">
        <w:rPr>
          <w:b/>
          <w:sz w:val="24"/>
          <w:szCs w:val="24"/>
        </w:rPr>
        <w:t>.</w:t>
      </w:r>
      <w:r w:rsidR="00600B16" w:rsidRPr="00600B16">
        <w:rPr>
          <w:b/>
          <w:sz w:val="24"/>
          <w:szCs w:val="24"/>
        </w:rPr>
        <w:t xml:space="preserve"> Sustain</w:t>
      </w:r>
      <w:r w:rsidR="00600B16" w:rsidRPr="00600B16">
        <w:rPr>
          <w:sz w:val="24"/>
          <w:szCs w:val="24"/>
        </w:rPr>
        <w:t xml:space="preserve"> coordinates policy and campaign activity to call for better public support and funding for sustainable farming; fair trading conditions for all farmers, including enhanced protection by the Groceries Code Adjudicator; better working conditions for farm labourers; and improved training and land access for new entrants into farming.</w:t>
      </w:r>
    </w:p>
    <w:p w:rsidR="00095567" w:rsidRPr="00600B16" w:rsidRDefault="00095567" w:rsidP="00600B16">
      <w:pPr>
        <w:shd w:val="clear" w:color="auto" w:fill="FFFFFF"/>
        <w:spacing w:after="0" w:line="240" w:lineRule="auto"/>
        <w:rPr>
          <w:rFonts w:ascii="Segoe UI" w:eastAsia="Times New Roman" w:hAnsi="Segoe UI" w:cs="Segoe UI"/>
          <w:color w:val="212121"/>
          <w:sz w:val="24"/>
          <w:szCs w:val="24"/>
          <w:lang w:eastAsia="en-GB"/>
        </w:rPr>
      </w:pPr>
    </w:p>
    <w:sectPr w:rsidR="00095567" w:rsidRPr="00600B16" w:rsidSect="00432B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55DB4"/>
    <w:multiLevelType w:val="hybridMultilevel"/>
    <w:tmpl w:val="33A6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over, Ed">
    <w15:presenceInfo w15:providerId="AD" w15:userId="S-1-5-21-484763869-1383384898-725345543-645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6608F"/>
    <w:rsid w:val="000302C9"/>
    <w:rsid w:val="0008107E"/>
    <w:rsid w:val="00095567"/>
    <w:rsid w:val="000B0976"/>
    <w:rsid w:val="000C52F7"/>
    <w:rsid w:val="000C73F0"/>
    <w:rsid w:val="000D7A45"/>
    <w:rsid w:val="00106CFC"/>
    <w:rsid w:val="00126DB0"/>
    <w:rsid w:val="00136975"/>
    <w:rsid w:val="0016013B"/>
    <w:rsid w:val="00160496"/>
    <w:rsid w:val="001701D8"/>
    <w:rsid w:val="001A200D"/>
    <w:rsid w:val="001E585D"/>
    <w:rsid w:val="001F7EE7"/>
    <w:rsid w:val="002010F7"/>
    <w:rsid w:val="00222B5D"/>
    <w:rsid w:val="00232BC0"/>
    <w:rsid w:val="00247417"/>
    <w:rsid w:val="00255B68"/>
    <w:rsid w:val="00257DBF"/>
    <w:rsid w:val="002618C0"/>
    <w:rsid w:val="002628D7"/>
    <w:rsid w:val="0028066F"/>
    <w:rsid w:val="0028335C"/>
    <w:rsid w:val="002D3278"/>
    <w:rsid w:val="002D5F42"/>
    <w:rsid w:val="002F2945"/>
    <w:rsid w:val="002F3E5A"/>
    <w:rsid w:val="003177C7"/>
    <w:rsid w:val="00323B7C"/>
    <w:rsid w:val="00361090"/>
    <w:rsid w:val="003641B7"/>
    <w:rsid w:val="00391346"/>
    <w:rsid w:val="003D1B9D"/>
    <w:rsid w:val="003D4444"/>
    <w:rsid w:val="003D703C"/>
    <w:rsid w:val="003D74DF"/>
    <w:rsid w:val="003E66D5"/>
    <w:rsid w:val="003F789C"/>
    <w:rsid w:val="004060CD"/>
    <w:rsid w:val="00406F29"/>
    <w:rsid w:val="00410F15"/>
    <w:rsid w:val="00416FCB"/>
    <w:rsid w:val="00425F0D"/>
    <w:rsid w:val="00432B9C"/>
    <w:rsid w:val="004349E5"/>
    <w:rsid w:val="00435EC6"/>
    <w:rsid w:val="0047303C"/>
    <w:rsid w:val="004B1758"/>
    <w:rsid w:val="004B58ED"/>
    <w:rsid w:val="004F42B6"/>
    <w:rsid w:val="005069E1"/>
    <w:rsid w:val="00527627"/>
    <w:rsid w:val="00533C0D"/>
    <w:rsid w:val="005B59AD"/>
    <w:rsid w:val="005D041C"/>
    <w:rsid w:val="005D153F"/>
    <w:rsid w:val="00600B16"/>
    <w:rsid w:val="006233BF"/>
    <w:rsid w:val="0063116A"/>
    <w:rsid w:val="0068381C"/>
    <w:rsid w:val="00695752"/>
    <w:rsid w:val="00696496"/>
    <w:rsid w:val="006A44A2"/>
    <w:rsid w:val="006A5F20"/>
    <w:rsid w:val="006B4B53"/>
    <w:rsid w:val="006F53D4"/>
    <w:rsid w:val="00712582"/>
    <w:rsid w:val="0071728A"/>
    <w:rsid w:val="007229DF"/>
    <w:rsid w:val="0072659F"/>
    <w:rsid w:val="00737F2F"/>
    <w:rsid w:val="0076608F"/>
    <w:rsid w:val="007770E9"/>
    <w:rsid w:val="007C4FA7"/>
    <w:rsid w:val="00814332"/>
    <w:rsid w:val="00841ABC"/>
    <w:rsid w:val="0086527C"/>
    <w:rsid w:val="0089486C"/>
    <w:rsid w:val="008B77CC"/>
    <w:rsid w:val="008C7706"/>
    <w:rsid w:val="008E073A"/>
    <w:rsid w:val="008E50AA"/>
    <w:rsid w:val="009050E4"/>
    <w:rsid w:val="009065F2"/>
    <w:rsid w:val="00923D5D"/>
    <w:rsid w:val="0097476F"/>
    <w:rsid w:val="00993BCE"/>
    <w:rsid w:val="009A3EBA"/>
    <w:rsid w:val="009A428D"/>
    <w:rsid w:val="009C35B0"/>
    <w:rsid w:val="00A31DFA"/>
    <w:rsid w:val="00A64893"/>
    <w:rsid w:val="00A71AE3"/>
    <w:rsid w:val="00A73740"/>
    <w:rsid w:val="00AA3AEF"/>
    <w:rsid w:val="00AB0678"/>
    <w:rsid w:val="00AC6CAB"/>
    <w:rsid w:val="00AD385E"/>
    <w:rsid w:val="00AE6F1B"/>
    <w:rsid w:val="00AE7BB7"/>
    <w:rsid w:val="00B27DD7"/>
    <w:rsid w:val="00B4641A"/>
    <w:rsid w:val="00B9215B"/>
    <w:rsid w:val="00BA2C48"/>
    <w:rsid w:val="00C00AC1"/>
    <w:rsid w:val="00C21254"/>
    <w:rsid w:val="00C30AC5"/>
    <w:rsid w:val="00C62B40"/>
    <w:rsid w:val="00C76412"/>
    <w:rsid w:val="00C928DD"/>
    <w:rsid w:val="00CF1E91"/>
    <w:rsid w:val="00D06389"/>
    <w:rsid w:val="00D25CAD"/>
    <w:rsid w:val="00D2729A"/>
    <w:rsid w:val="00D51FA5"/>
    <w:rsid w:val="00D73B3B"/>
    <w:rsid w:val="00DC3997"/>
    <w:rsid w:val="00E01583"/>
    <w:rsid w:val="00E52022"/>
    <w:rsid w:val="00E60D90"/>
    <w:rsid w:val="00E815E8"/>
    <w:rsid w:val="00F531AE"/>
    <w:rsid w:val="00F94699"/>
    <w:rsid w:val="00FB1DFC"/>
    <w:rsid w:val="00FB4D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08F"/>
    <w:rPr>
      <w:color w:val="0000FF" w:themeColor="hyperlink"/>
      <w:u w:val="single"/>
    </w:rPr>
  </w:style>
  <w:style w:type="paragraph" w:styleId="NoSpacing">
    <w:name w:val="No Spacing"/>
    <w:link w:val="NoSpacingChar"/>
    <w:uiPriority w:val="1"/>
    <w:qFormat/>
    <w:rsid w:val="0076608F"/>
    <w:pPr>
      <w:spacing w:after="0" w:line="240" w:lineRule="auto"/>
    </w:pPr>
  </w:style>
  <w:style w:type="character" w:customStyle="1" w:styleId="NoSpacingChar">
    <w:name w:val="No Spacing Char"/>
    <w:link w:val="NoSpacing"/>
    <w:uiPriority w:val="1"/>
    <w:rsid w:val="0076608F"/>
  </w:style>
  <w:style w:type="character" w:styleId="FollowedHyperlink">
    <w:name w:val="FollowedHyperlink"/>
    <w:basedOn w:val="DefaultParagraphFont"/>
    <w:uiPriority w:val="99"/>
    <w:semiHidden/>
    <w:unhideWhenUsed/>
    <w:rsid w:val="00AA3AEF"/>
    <w:rPr>
      <w:color w:val="800080" w:themeColor="followedHyperlink"/>
      <w:u w:val="single"/>
    </w:rPr>
  </w:style>
  <w:style w:type="paragraph" w:styleId="ListParagraph">
    <w:name w:val="List Paragraph"/>
    <w:basedOn w:val="Normal"/>
    <w:uiPriority w:val="34"/>
    <w:qFormat/>
    <w:rsid w:val="003D4444"/>
    <w:pPr>
      <w:ind w:left="720"/>
      <w:contextualSpacing/>
    </w:pPr>
  </w:style>
  <w:style w:type="character" w:customStyle="1" w:styleId="apple-converted-space">
    <w:name w:val="apple-converted-space"/>
    <w:basedOn w:val="DefaultParagraphFont"/>
    <w:rsid w:val="001A200D"/>
  </w:style>
  <w:style w:type="paragraph" w:styleId="BalloonText">
    <w:name w:val="Balloon Text"/>
    <w:basedOn w:val="Normal"/>
    <w:link w:val="BalloonTextChar"/>
    <w:uiPriority w:val="99"/>
    <w:semiHidden/>
    <w:unhideWhenUsed/>
    <w:rsid w:val="006A5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F2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67571164">
      <w:bodyDiv w:val="1"/>
      <w:marLeft w:val="0"/>
      <w:marRight w:val="0"/>
      <w:marTop w:val="0"/>
      <w:marBottom w:val="0"/>
      <w:divBdr>
        <w:top w:val="none" w:sz="0" w:space="0" w:color="auto"/>
        <w:left w:val="none" w:sz="0" w:space="0" w:color="auto"/>
        <w:bottom w:val="none" w:sz="0" w:space="0" w:color="auto"/>
        <w:right w:val="none" w:sz="0" w:space="0" w:color="auto"/>
      </w:divBdr>
    </w:div>
    <w:div w:id="976178217">
      <w:bodyDiv w:val="1"/>
      <w:marLeft w:val="0"/>
      <w:marRight w:val="0"/>
      <w:marTop w:val="0"/>
      <w:marBottom w:val="0"/>
      <w:divBdr>
        <w:top w:val="none" w:sz="0" w:space="0" w:color="auto"/>
        <w:left w:val="none" w:sz="0" w:space="0" w:color="auto"/>
        <w:bottom w:val="none" w:sz="0" w:space="0" w:color="auto"/>
        <w:right w:val="none" w:sz="0" w:space="0" w:color="auto"/>
      </w:divBdr>
    </w:div>
    <w:div w:id="203477044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2">
          <w:marLeft w:val="0"/>
          <w:marRight w:val="0"/>
          <w:marTop w:val="0"/>
          <w:marBottom w:val="0"/>
          <w:divBdr>
            <w:top w:val="none" w:sz="0" w:space="0" w:color="auto"/>
            <w:left w:val="none" w:sz="0" w:space="0" w:color="auto"/>
            <w:bottom w:val="none" w:sz="0" w:space="0" w:color="auto"/>
            <w:right w:val="none" w:sz="0" w:space="0" w:color="auto"/>
          </w:divBdr>
        </w:div>
        <w:div w:id="60700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grover@city.ac.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mary.atkinson.1@city.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odresearch.org.uk/agricultural-labour-in-the-uk/" TargetMode="External"/><Relationship Id="rId11" Type="http://schemas.openxmlformats.org/officeDocument/2006/relationships/fontTable" Target="fontTable.xml"/><Relationship Id="rId5" Type="http://schemas.openxmlformats.org/officeDocument/2006/relationships/hyperlink" Target="http://foodresearch.org.uk/" TargetMode="External"/><Relationship Id="rId10" Type="http://schemas.openxmlformats.org/officeDocument/2006/relationships/hyperlink" Target="http://www.sustainweb.org/" TargetMode="External"/><Relationship Id="rId4" Type="http://schemas.openxmlformats.org/officeDocument/2006/relationships/webSettings" Target="webSettings.xml"/><Relationship Id="rId9" Type="http://schemas.openxmlformats.org/officeDocument/2006/relationships/hyperlink" Target="http://foodresea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2016-06-22T08:06:00Z</cp:lastPrinted>
  <dcterms:created xsi:type="dcterms:W3CDTF">2016-07-04T11:24:00Z</dcterms:created>
  <dcterms:modified xsi:type="dcterms:W3CDTF">2016-07-04T11:24:00Z</dcterms:modified>
</cp:coreProperties>
</file>