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5C91A" w14:textId="77777777" w:rsidR="00B24754" w:rsidRDefault="008F4DE1" w:rsidP="00E70697">
      <w:r>
        <w:t>PRESS RELEASE – CITY UNIVERSITY LONDON</w:t>
      </w:r>
    </w:p>
    <w:p w14:paraId="57C0E986" w14:textId="77777777" w:rsidR="00A806F7" w:rsidRPr="00A806F7" w:rsidRDefault="00A806F7">
      <w:pPr>
        <w:rPr>
          <w:b/>
          <w:color w:val="FF0000"/>
        </w:rPr>
      </w:pPr>
      <w:r w:rsidRPr="00A806F7">
        <w:rPr>
          <w:b/>
          <w:color w:val="FF0000"/>
        </w:rPr>
        <w:t>Embargoed until</w:t>
      </w:r>
      <w:r w:rsidR="00A76973">
        <w:rPr>
          <w:b/>
          <w:color w:val="FF0000"/>
        </w:rPr>
        <w:t xml:space="preserve"> 00:01 on 0</w:t>
      </w:r>
      <w:r w:rsidR="00C1142A">
        <w:rPr>
          <w:b/>
          <w:color w:val="FF0000"/>
        </w:rPr>
        <w:t>8</w:t>
      </w:r>
      <w:r w:rsidRPr="00A806F7">
        <w:rPr>
          <w:b/>
          <w:color w:val="FF0000"/>
        </w:rPr>
        <w:t>.03.2016</w:t>
      </w:r>
      <w:bookmarkStart w:id="0" w:name="_GoBack"/>
      <w:bookmarkEnd w:id="0"/>
    </w:p>
    <w:p w14:paraId="1ECB95EB" w14:textId="77777777" w:rsidR="008F4DE1" w:rsidRDefault="000C0CD0">
      <w:pPr>
        <w:rPr>
          <w:b/>
        </w:rPr>
      </w:pPr>
      <w:r>
        <w:rPr>
          <w:b/>
        </w:rPr>
        <w:t>Brexit vote will have</w:t>
      </w:r>
      <w:r w:rsidR="00080366">
        <w:rPr>
          <w:b/>
        </w:rPr>
        <w:t xml:space="preserve"> “momentous significance”</w:t>
      </w:r>
      <w:r w:rsidR="00B730CA">
        <w:rPr>
          <w:b/>
        </w:rPr>
        <w:t xml:space="preserve"> for UK food, according to</w:t>
      </w:r>
      <w:r w:rsidR="00A659E1">
        <w:rPr>
          <w:b/>
        </w:rPr>
        <w:t xml:space="preserve"> </w:t>
      </w:r>
      <w:r w:rsidR="00C1142A">
        <w:rPr>
          <w:b/>
        </w:rPr>
        <w:t xml:space="preserve">a new report </w:t>
      </w:r>
    </w:p>
    <w:p w14:paraId="034322DB" w14:textId="77777777" w:rsidR="00AD32A9" w:rsidRPr="00E051B7" w:rsidRDefault="00030ED8" w:rsidP="00AD32A9">
      <w:pPr>
        <w:pStyle w:val="ListParagraph"/>
        <w:numPr>
          <w:ilvl w:val="0"/>
          <w:numId w:val="1"/>
        </w:numPr>
      </w:pPr>
      <w:r w:rsidRPr="00E051B7">
        <w:t>Implications of Brexit explored</w:t>
      </w:r>
      <w:r w:rsidR="00AD32A9" w:rsidRPr="00E051B7">
        <w:t xml:space="preserve"> in new paper from </w:t>
      </w:r>
      <w:r w:rsidR="00AD32A9" w:rsidRPr="00E051B7">
        <w:rPr>
          <w:b/>
        </w:rPr>
        <w:t>Food Research Collaboration</w:t>
      </w:r>
      <w:r w:rsidR="00AD32A9" w:rsidRPr="00E051B7">
        <w:t xml:space="preserve"> (FRC)</w:t>
      </w:r>
    </w:p>
    <w:p w14:paraId="419CCDCD" w14:textId="77777777" w:rsidR="00F945AC" w:rsidRPr="00E051B7" w:rsidRDefault="00F945AC" w:rsidP="00AD32A9">
      <w:pPr>
        <w:pStyle w:val="ListParagraph"/>
        <w:numPr>
          <w:ilvl w:val="0"/>
          <w:numId w:val="1"/>
        </w:numPr>
      </w:pPr>
      <w:r w:rsidRPr="00E051B7">
        <w:t>UK</w:t>
      </w:r>
      <w:r w:rsidR="00E051B7" w:rsidRPr="00E051B7">
        <w:t xml:space="preserve"> must </w:t>
      </w:r>
      <w:r w:rsidR="00A93400">
        <w:t>wake up to the “enormity”</w:t>
      </w:r>
      <w:r w:rsidR="00E051B7" w:rsidRPr="00E051B7">
        <w:t xml:space="preserve"> of policy restructur</w:t>
      </w:r>
      <w:r w:rsidR="00C1142A">
        <w:t>ing</w:t>
      </w:r>
      <w:r w:rsidR="00E051B7" w:rsidRPr="00E051B7">
        <w:t xml:space="preserve"> required</w:t>
      </w:r>
    </w:p>
    <w:p w14:paraId="37900BB1" w14:textId="77777777" w:rsidR="00AD32A9" w:rsidRPr="00E051B7" w:rsidRDefault="00E051B7" w:rsidP="00AD32A9">
      <w:pPr>
        <w:pStyle w:val="ListParagraph"/>
        <w:numPr>
          <w:ilvl w:val="0"/>
          <w:numId w:val="1"/>
        </w:numPr>
      </w:pPr>
      <w:r w:rsidRPr="00E051B7">
        <w:t>Co-author</w:t>
      </w:r>
      <w:r w:rsidR="00443512">
        <w:t>s</w:t>
      </w:r>
      <w:r w:rsidRPr="00E051B7">
        <w:t xml:space="preserve"> </w:t>
      </w:r>
      <w:r w:rsidRPr="00E051B7">
        <w:rPr>
          <w:b/>
        </w:rPr>
        <w:t>Professor Tim Lang</w:t>
      </w:r>
      <w:r w:rsidRPr="00E051B7">
        <w:t xml:space="preserve"> </w:t>
      </w:r>
      <w:r w:rsidR="00443512">
        <w:t xml:space="preserve">and </w:t>
      </w:r>
      <w:r w:rsidR="00443512" w:rsidRPr="00443512">
        <w:rPr>
          <w:b/>
        </w:rPr>
        <w:t>Dr Victoria Schoen</w:t>
      </w:r>
      <w:r w:rsidR="00443512">
        <w:t xml:space="preserve"> stress</w:t>
      </w:r>
      <w:r w:rsidRPr="00E051B7">
        <w:t xml:space="preserve"> consumers and </w:t>
      </w:r>
      <w:r w:rsidR="00832614">
        <w:t xml:space="preserve">food </w:t>
      </w:r>
      <w:r w:rsidR="00443512">
        <w:t>businesses will feel effect</w:t>
      </w:r>
      <w:r w:rsidR="00E911B6">
        <w:t>.</w:t>
      </w:r>
    </w:p>
    <w:p w14:paraId="2C1D4418" w14:textId="77777777" w:rsidR="000D0254" w:rsidRPr="000D0254" w:rsidRDefault="00080366">
      <w:r>
        <w:t>The</w:t>
      </w:r>
      <w:r w:rsidR="00A659E1">
        <w:t xml:space="preserve"> </w:t>
      </w:r>
      <w:r w:rsidR="00CA0770">
        <w:t>referendum on the UK’s</w:t>
      </w:r>
      <w:r w:rsidR="00A659E1">
        <w:t xml:space="preserve"> European Union membership will have “momentous significance” for the country’s food</w:t>
      </w:r>
      <w:r w:rsidR="000C0CD0">
        <w:t xml:space="preserve"> system</w:t>
      </w:r>
      <w:r w:rsidR="000D0254" w:rsidRPr="000D0254">
        <w:t xml:space="preserve">, according to a new briefing paper </w:t>
      </w:r>
      <w:r>
        <w:t>published</w:t>
      </w:r>
      <w:r w:rsidR="000D0254" w:rsidRPr="000D0254">
        <w:t xml:space="preserve"> by the </w:t>
      </w:r>
      <w:r w:rsidR="000D0254" w:rsidRPr="00A659E1">
        <w:rPr>
          <w:b/>
        </w:rPr>
        <w:t>Food Research Collaboration</w:t>
      </w:r>
      <w:r w:rsidR="000D0254" w:rsidRPr="000D0254">
        <w:t xml:space="preserve"> (FRC).</w:t>
      </w:r>
    </w:p>
    <w:p w14:paraId="79CA086F" w14:textId="77777777" w:rsidR="00AD32A9" w:rsidRDefault="00A659E1" w:rsidP="00C1142A">
      <w:pPr>
        <w:pStyle w:val="NoSpacing"/>
      </w:pPr>
      <w:r>
        <w:t xml:space="preserve">The </w:t>
      </w:r>
      <w:r w:rsidR="006B1FF1">
        <w:t>report</w:t>
      </w:r>
      <w:r w:rsidR="009B58C9">
        <w:t xml:space="preserve"> – called </w:t>
      </w:r>
      <w:r w:rsidR="00C1142A" w:rsidRPr="00AA4481">
        <w:rPr>
          <w:b/>
          <w:i/>
        </w:rPr>
        <w:t>Food, the UK and</w:t>
      </w:r>
      <w:r w:rsidR="002858F7">
        <w:rPr>
          <w:b/>
          <w:i/>
        </w:rPr>
        <w:t xml:space="preserve"> the</w:t>
      </w:r>
      <w:r w:rsidR="00C1142A" w:rsidRPr="00AA4481">
        <w:rPr>
          <w:b/>
          <w:i/>
        </w:rPr>
        <w:t xml:space="preserve"> EU: Brexit or Bremain?</w:t>
      </w:r>
      <w:r w:rsidR="00C1142A">
        <w:rPr>
          <w:b/>
        </w:rPr>
        <w:t xml:space="preserve"> </w:t>
      </w:r>
      <w:r w:rsidR="009B58C9">
        <w:t xml:space="preserve"> – </w:t>
      </w:r>
      <w:r>
        <w:t xml:space="preserve">argues the </w:t>
      </w:r>
      <w:r w:rsidR="00F945AC">
        <w:t>country</w:t>
      </w:r>
      <w:r>
        <w:t xml:space="preserve"> must “wake up to the enormity of unravelling 43 years of co-negotiated food legislation”.</w:t>
      </w:r>
    </w:p>
    <w:p w14:paraId="56B2819C" w14:textId="77777777" w:rsidR="00C1142A" w:rsidRDefault="00C1142A" w:rsidP="00C1142A">
      <w:pPr>
        <w:pStyle w:val="NoSpacing"/>
      </w:pPr>
    </w:p>
    <w:p w14:paraId="19231E1B" w14:textId="6C59E7BA" w:rsidR="00A659E1" w:rsidRDefault="00A659E1">
      <w:r>
        <w:t xml:space="preserve">According to the authors – </w:t>
      </w:r>
      <w:r w:rsidRPr="00A659E1">
        <w:rPr>
          <w:b/>
        </w:rPr>
        <w:t>Professor Tim Lang</w:t>
      </w:r>
      <w:r>
        <w:t xml:space="preserve">, of </w:t>
      </w:r>
      <w:r w:rsidRPr="00B911A5">
        <w:rPr>
          <w:b/>
        </w:rPr>
        <w:t>City University London</w:t>
      </w:r>
      <w:r>
        <w:t xml:space="preserve">, and </w:t>
      </w:r>
      <w:r w:rsidRPr="00B911A5">
        <w:rPr>
          <w:b/>
        </w:rPr>
        <w:t>Dr Victoria Schoen</w:t>
      </w:r>
      <w:r w:rsidR="00E70697">
        <w:rPr>
          <w:b/>
        </w:rPr>
        <w:t>,</w:t>
      </w:r>
      <w:r>
        <w:t xml:space="preserve"> of the FRC </w:t>
      </w:r>
      <w:r w:rsidR="000532F3">
        <w:t>–</w:t>
      </w:r>
      <w:r>
        <w:t xml:space="preserve"> </w:t>
      </w:r>
      <w:r w:rsidR="000532F3">
        <w:t>both consumers and businesses will be affected by a vote to leave the EU.</w:t>
      </w:r>
      <w:r w:rsidR="002858F7" w:rsidRPr="002858F7">
        <w:t xml:space="preserve"> </w:t>
      </w:r>
      <w:r w:rsidR="002D5EDD">
        <w:t>T</w:t>
      </w:r>
      <w:r w:rsidR="00C1142A">
        <w:t>his is a deviation from wh</w:t>
      </w:r>
      <w:r w:rsidR="00AA4481">
        <w:t xml:space="preserve">at the authors describe as the </w:t>
      </w:r>
      <w:r w:rsidR="00C1142A">
        <w:t>real task of getting the UK food system</w:t>
      </w:r>
      <w:r w:rsidR="00AA4481">
        <w:t>,</w:t>
      </w:r>
      <w:r w:rsidR="00C1142A">
        <w:t xml:space="preserve"> from production to consumption</w:t>
      </w:r>
      <w:r w:rsidR="00AA4481">
        <w:t>, to be more sustainable.</w:t>
      </w:r>
    </w:p>
    <w:p w14:paraId="7346C2E1" w14:textId="7254F32A" w:rsidR="000532F3" w:rsidRDefault="00631EB4">
      <w:r>
        <w:t>I</w:t>
      </w:r>
      <w:r w:rsidR="00137DAA">
        <w:t>f the country</w:t>
      </w:r>
      <w:r w:rsidR="0086195D">
        <w:t xml:space="preserve"> decided to leave</w:t>
      </w:r>
      <w:r w:rsidR="00137DAA">
        <w:t>, f</w:t>
      </w:r>
      <w:r w:rsidR="00AA7D0C">
        <w:t>ood imports are predicted to become more expensive</w:t>
      </w:r>
      <w:r w:rsidR="00C55254">
        <w:t>,</w:t>
      </w:r>
      <w:r w:rsidR="00AA7D0C">
        <w:t xml:space="preserve"> prices </w:t>
      </w:r>
      <w:r w:rsidR="00C55254">
        <w:t>would increa</w:t>
      </w:r>
      <w:r w:rsidR="00443512">
        <w:t>se and there could be major</w:t>
      </w:r>
      <w:r w:rsidR="00C55254">
        <w:t xml:space="preserve"> disruptions to the finely tuned just-in-time supply </w:t>
      </w:r>
      <w:r w:rsidR="006B5023">
        <w:t>chain</w:t>
      </w:r>
      <w:r w:rsidR="00443512">
        <w:t xml:space="preserve">s on which </w:t>
      </w:r>
      <w:r w:rsidR="00DB15A1">
        <w:t xml:space="preserve">the </w:t>
      </w:r>
      <w:r w:rsidR="00443512">
        <w:t>UK food system now depends</w:t>
      </w:r>
      <w:r w:rsidR="006B5023">
        <w:t>.</w:t>
      </w:r>
    </w:p>
    <w:p w14:paraId="59B93C18" w14:textId="77777777" w:rsidR="00A5175B" w:rsidRDefault="0077093B">
      <w:r>
        <w:t xml:space="preserve">With </w:t>
      </w:r>
      <w:r w:rsidR="00AC0433">
        <w:t xml:space="preserve">such </w:t>
      </w:r>
      <w:r>
        <w:t>prices increases for imported goods, i</w:t>
      </w:r>
      <w:r w:rsidR="00B911A5">
        <w:t xml:space="preserve">t is </w:t>
      </w:r>
      <w:r w:rsidR="006B5023">
        <w:t>suggested</w:t>
      </w:r>
      <w:r w:rsidR="00B911A5">
        <w:t xml:space="preserve"> there could </w:t>
      </w:r>
      <w:r w:rsidR="00CA0770">
        <w:t>be</w:t>
      </w:r>
      <w:r w:rsidR="00650AB7">
        <w:t xml:space="preserve"> </w:t>
      </w:r>
      <w:r w:rsidR="00B911A5">
        <w:t>cons</w:t>
      </w:r>
      <w:r w:rsidR="006B5023">
        <w:t xml:space="preserve">equences for the consumption of </w:t>
      </w:r>
      <w:r w:rsidR="00442351">
        <w:t xml:space="preserve">foods </w:t>
      </w:r>
      <w:r w:rsidR="00D06CC6" w:rsidRPr="00B118B3">
        <w:t>that the UK relies on EU nations to produce.</w:t>
      </w:r>
      <w:r w:rsidR="00D06CC6" w:rsidRPr="002D5EDD">
        <w:t xml:space="preserve"> </w:t>
      </w:r>
      <w:r w:rsidR="00D06CC6" w:rsidRPr="00B118B3">
        <w:t>For example, n</w:t>
      </w:r>
      <w:r w:rsidR="00FA2BB6" w:rsidRPr="00B118B3">
        <w:t>early 40 per cent of the UK’</w:t>
      </w:r>
      <w:r w:rsidR="008C27C9" w:rsidRPr="00B118B3">
        <w:t xml:space="preserve">s </w:t>
      </w:r>
      <w:r w:rsidR="00442351" w:rsidRPr="00B118B3">
        <w:t xml:space="preserve">total food </w:t>
      </w:r>
      <w:r w:rsidR="008C27C9" w:rsidRPr="00B118B3">
        <w:t xml:space="preserve">supply </w:t>
      </w:r>
      <w:r w:rsidR="00D06CC6" w:rsidRPr="00B118B3">
        <w:t>of fruit and vegetables</w:t>
      </w:r>
      <w:r w:rsidR="0085342E" w:rsidRPr="00B118B3">
        <w:t xml:space="preserve"> comes from the EU</w:t>
      </w:r>
      <w:r w:rsidR="00722824" w:rsidRPr="00B118B3">
        <w:t>,</w:t>
      </w:r>
      <w:r w:rsidR="002E1894" w:rsidRPr="00B118B3">
        <w:t xml:space="preserve"> an</w:t>
      </w:r>
      <w:r w:rsidR="0085342E" w:rsidRPr="00B118B3">
        <w:t xml:space="preserve">d nearly 55 per cent of </w:t>
      </w:r>
      <w:r w:rsidR="0035138C" w:rsidRPr="00B118B3">
        <w:t xml:space="preserve">its </w:t>
      </w:r>
      <w:r w:rsidR="00722824" w:rsidRPr="00B118B3">
        <w:t xml:space="preserve">supply of </w:t>
      </w:r>
      <w:r w:rsidR="0085342E" w:rsidRPr="00B118B3">
        <w:t>pigmeat.</w:t>
      </w:r>
    </w:p>
    <w:p w14:paraId="4FA1ECAB" w14:textId="7DBF7943" w:rsidR="002B69AF" w:rsidRDefault="006C024C">
      <w:r>
        <w:t>The authors express concern about the health implications of Brexit</w:t>
      </w:r>
      <w:r w:rsidR="00A5175B">
        <w:t xml:space="preserve">, as </w:t>
      </w:r>
      <w:r w:rsidR="00914C3A" w:rsidRPr="005F7C0A">
        <w:t>diet now accounts for 10.8</w:t>
      </w:r>
      <w:r>
        <w:t xml:space="preserve"> per cent</w:t>
      </w:r>
      <w:r w:rsidR="00914C3A" w:rsidRPr="005F7C0A">
        <w:t xml:space="preserve"> of</w:t>
      </w:r>
      <w:r w:rsidR="001F7C7D">
        <w:t xml:space="preserve"> the nation’</w:t>
      </w:r>
      <w:r w:rsidR="0057357A">
        <w:t>s</w:t>
      </w:r>
      <w:r w:rsidR="00914C3A" w:rsidRPr="005F7C0A">
        <w:t xml:space="preserve"> total disease burden </w:t>
      </w:r>
      <w:r w:rsidR="00914C3A">
        <w:t>(compared with 10.7</w:t>
      </w:r>
      <w:r>
        <w:t xml:space="preserve"> per cent</w:t>
      </w:r>
      <w:r w:rsidR="00914C3A">
        <w:t xml:space="preserve"> for t</w:t>
      </w:r>
      <w:r w:rsidR="00914C3A" w:rsidRPr="005F7C0A">
        <w:t>obacco</w:t>
      </w:r>
      <w:r w:rsidR="00914C3A">
        <w:t>)</w:t>
      </w:r>
      <w:r>
        <w:t>.</w:t>
      </w:r>
    </w:p>
    <w:p w14:paraId="7CAF201B" w14:textId="75E877B8" w:rsidR="00FA2BB6" w:rsidRDefault="002B69AF">
      <w:r>
        <w:t>According to the report, the UK is about 60 per cent food self-sufficient so should be wary of instant independence from the EU.</w:t>
      </w:r>
    </w:p>
    <w:p w14:paraId="656F9B13" w14:textId="2E33D8E6" w:rsidR="00B911A5" w:rsidRDefault="00B911A5">
      <w:r>
        <w:t>The authors also warn of a potential “food service and food factory crisis”</w:t>
      </w:r>
      <w:r w:rsidR="00CA0770">
        <w:t xml:space="preserve"> </w:t>
      </w:r>
      <w:r w:rsidR="00B722FF">
        <w:t xml:space="preserve">if </w:t>
      </w:r>
      <w:r w:rsidR="00442351">
        <w:t>EU labour currently working in those industries lost their free</w:t>
      </w:r>
      <w:r w:rsidR="007025FC">
        <w:t>dom of movement to be in the UK</w:t>
      </w:r>
      <w:r w:rsidR="00442351">
        <w:t xml:space="preserve"> </w:t>
      </w:r>
      <w:r w:rsidR="00CA0770">
        <w:t xml:space="preserve">– </w:t>
      </w:r>
      <w:r>
        <w:t xml:space="preserve">figures show EU employees make up </w:t>
      </w:r>
      <w:r w:rsidR="008E27B2">
        <w:t xml:space="preserve">more than a </w:t>
      </w:r>
      <w:r>
        <w:t xml:space="preserve">quarter of the food manufacturing workforce </w:t>
      </w:r>
      <w:r w:rsidR="00AC2D78">
        <w:t>(26.9</w:t>
      </w:r>
      <w:r w:rsidR="00443512">
        <w:t>%</w:t>
      </w:r>
      <w:r w:rsidR="00AC2D78">
        <w:t xml:space="preserve">) </w:t>
      </w:r>
      <w:r>
        <w:t xml:space="preserve">and </w:t>
      </w:r>
      <w:r w:rsidR="00AC2D78">
        <w:t>a tenth of workers in food and beverage service</w:t>
      </w:r>
      <w:r w:rsidR="002D6480">
        <w:t xml:space="preserve">s </w:t>
      </w:r>
      <w:r w:rsidR="00AC2D78">
        <w:t>(11.3</w:t>
      </w:r>
      <w:r w:rsidR="00443512">
        <w:t>%</w:t>
      </w:r>
      <w:r w:rsidR="00AC2D78">
        <w:t>).</w:t>
      </w:r>
      <w:r w:rsidR="008E27B2">
        <w:t xml:space="preserve"> </w:t>
      </w:r>
      <w:r w:rsidR="00FF3B9D">
        <w:t xml:space="preserve">This compares with </w:t>
      </w:r>
      <w:r w:rsidR="008E27B2">
        <w:t>6.1</w:t>
      </w:r>
      <w:r w:rsidR="00FF3B9D">
        <w:t xml:space="preserve"> per cent across the </w:t>
      </w:r>
      <w:r w:rsidR="0047741B">
        <w:t xml:space="preserve">UK </w:t>
      </w:r>
      <w:r w:rsidR="00FF3B9D">
        <w:t>economy as a whole.</w:t>
      </w:r>
    </w:p>
    <w:p w14:paraId="059D1E11" w14:textId="77777777" w:rsidR="00CA6884" w:rsidRPr="00CA6884" w:rsidRDefault="009A06D6">
      <w:pPr>
        <w:rPr>
          <w:b/>
        </w:rPr>
      </w:pPr>
      <w:r>
        <w:rPr>
          <w:b/>
        </w:rPr>
        <w:t>The brief</w:t>
      </w:r>
      <w:r w:rsidR="003D0827">
        <w:rPr>
          <w:b/>
        </w:rPr>
        <w:t>ing paper includes:</w:t>
      </w:r>
    </w:p>
    <w:p w14:paraId="779736CF" w14:textId="77777777" w:rsidR="00CA6884" w:rsidRDefault="006A32DC" w:rsidP="00CA6884">
      <w:pPr>
        <w:pStyle w:val="ListParagraph"/>
        <w:numPr>
          <w:ilvl w:val="0"/>
          <w:numId w:val="2"/>
        </w:numPr>
      </w:pPr>
      <w:r>
        <w:t>A h</w:t>
      </w:r>
      <w:r w:rsidR="009A06D6">
        <w:t xml:space="preserve">istory of </w:t>
      </w:r>
      <w:r w:rsidR="003D0827">
        <w:t>EU food policy</w:t>
      </w:r>
      <w:r w:rsidR="007A2723">
        <w:t xml:space="preserve"> and why food matters in the Brexit debate</w:t>
      </w:r>
    </w:p>
    <w:p w14:paraId="7F1E8BB8" w14:textId="050A0056" w:rsidR="007A2723" w:rsidRDefault="007A2723" w:rsidP="00CA6884">
      <w:pPr>
        <w:pStyle w:val="ListParagraph"/>
        <w:numPr>
          <w:ilvl w:val="0"/>
          <w:numId w:val="2"/>
        </w:numPr>
      </w:pPr>
      <w:r>
        <w:t>Facts on where UK food comes from</w:t>
      </w:r>
      <w:r w:rsidR="00E572EA">
        <w:t xml:space="preserve"> and why there is a £21bn food trade gap</w:t>
      </w:r>
    </w:p>
    <w:p w14:paraId="1CA30304" w14:textId="42432BF5" w:rsidR="00E572EA" w:rsidRDefault="00640D96" w:rsidP="00CA6884">
      <w:pPr>
        <w:pStyle w:val="ListParagraph"/>
        <w:numPr>
          <w:ilvl w:val="0"/>
          <w:numId w:val="2"/>
        </w:numPr>
      </w:pPr>
      <w:r>
        <w:t>A l</w:t>
      </w:r>
      <w:r w:rsidR="00E572EA">
        <w:t xml:space="preserve">ist of 11 UK ministries which could contribute to the </w:t>
      </w:r>
      <w:r w:rsidR="00991B55">
        <w:t xml:space="preserve">referendum </w:t>
      </w:r>
      <w:r w:rsidR="00E572EA">
        <w:t>food debate</w:t>
      </w:r>
    </w:p>
    <w:p w14:paraId="51E32108" w14:textId="1D0CD3E7" w:rsidR="007A2723" w:rsidRDefault="007A2723" w:rsidP="00CA6884">
      <w:pPr>
        <w:pStyle w:val="ListParagraph"/>
        <w:numPr>
          <w:ilvl w:val="0"/>
          <w:numId w:val="2"/>
        </w:numPr>
      </w:pPr>
      <w:r>
        <w:t xml:space="preserve">Key milestones in </w:t>
      </w:r>
      <w:r w:rsidR="00791E12">
        <w:t xml:space="preserve">the </w:t>
      </w:r>
      <w:r>
        <w:t>43-year UK involvement in EU</w:t>
      </w:r>
      <w:r w:rsidR="00E020E5">
        <w:t xml:space="preserve"> food policy</w:t>
      </w:r>
      <w:r w:rsidR="00F06B66">
        <w:t xml:space="preserve"> (</w:t>
      </w:r>
      <w:r w:rsidR="005E244A">
        <w:t>positive and negative</w:t>
      </w:r>
      <w:r w:rsidR="00F06B66">
        <w:t>)</w:t>
      </w:r>
    </w:p>
    <w:p w14:paraId="11770E3E" w14:textId="36ACF74C" w:rsidR="00417EC3" w:rsidRDefault="00442351" w:rsidP="00CA6884">
      <w:pPr>
        <w:pStyle w:val="ListParagraph"/>
        <w:numPr>
          <w:ilvl w:val="0"/>
          <w:numId w:val="2"/>
        </w:numPr>
      </w:pPr>
      <w:r>
        <w:t xml:space="preserve">An account of how complex the </w:t>
      </w:r>
      <w:r w:rsidR="00417EC3">
        <w:t xml:space="preserve">modern </w:t>
      </w:r>
      <w:r>
        <w:t xml:space="preserve">UK food system has become and how open </w:t>
      </w:r>
      <w:r w:rsidR="00CA3757">
        <w:t xml:space="preserve">it is </w:t>
      </w:r>
      <w:r>
        <w:t>to</w:t>
      </w:r>
      <w:r w:rsidR="00CA3757">
        <w:t xml:space="preserve"> disruption </w:t>
      </w:r>
      <w:r w:rsidR="00711DF4">
        <w:t>(27 per cent of the value of all food consumed in the UK comes from the EU)</w:t>
      </w:r>
    </w:p>
    <w:p w14:paraId="10BBD59A" w14:textId="77777777" w:rsidR="00170F49" w:rsidRDefault="00C70B15" w:rsidP="00CA6884">
      <w:pPr>
        <w:pStyle w:val="ListParagraph"/>
        <w:numPr>
          <w:ilvl w:val="0"/>
          <w:numId w:val="2"/>
        </w:numPr>
      </w:pPr>
      <w:r>
        <w:t xml:space="preserve">Details on the legislative changes required in </w:t>
      </w:r>
      <w:r w:rsidR="000D4FD5">
        <w:t xml:space="preserve">the </w:t>
      </w:r>
      <w:r>
        <w:t>event of Brexit</w:t>
      </w:r>
    </w:p>
    <w:p w14:paraId="1F6A2E4D" w14:textId="2497DC6D" w:rsidR="007A2723" w:rsidRDefault="00170F49" w:rsidP="00CA6884">
      <w:pPr>
        <w:pStyle w:val="ListParagraph"/>
        <w:numPr>
          <w:ilvl w:val="0"/>
          <w:numId w:val="2"/>
        </w:numPr>
      </w:pPr>
      <w:r>
        <w:lastRenderedPageBreak/>
        <w:t>An outline of five st</w:t>
      </w:r>
      <w:r w:rsidR="00EE4D27">
        <w:t>rategic options for food Brexit</w:t>
      </w:r>
      <w:r w:rsidR="002C6B67">
        <w:t xml:space="preserve"> –</w:t>
      </w:r>
      <w:r w:rsidR="00EE4D27">
        <w:t xml:space="preserve"> a</w:t>
      </w:r>
      <w:r w:rsidR="0015693A">
        <w:t>l</w:t>
      </w:r>
      <w:r w:rsidR="00EE4D27">
        <w:t xml:space="preserve">l of which </w:t>
      </w:r>
      <w:r w:rsidR="006A6D96">
        <w:t xml:space="preserve">the authors argue </w:t>
      </w:r>
      <w:r w:rsidR="00EE4D27">
        <w:t>are problematic.</w:t>
      </w:r>
    </w:p>
    <w:p w14:paraId="477F0847" w14:textId="77777777" w:rsidR="00B911A5" w:rsidRPr="00BC658A" w:rsidRDefault="00A57ED7">
      <w:pPr>
        <w:rPr>
          <w:b/>
        </w:rPr>
      </w:pPr>
      <w:r w:rsidRPr="00BC658A">
        <w:rPr>
          <w:b/>
        </w:rPr>
        <w:t>Professor Tim Lang</w:t>
      </w:r>
      <w:r w:rsidR="00806C36">
        <w:rPr>
          <w:b/>
        </w:rPr>
        <w:t xml:space="preserve">, </w:t>
      </w:r>
      <w:r w:rsidR="009D2E01">
        <w:rPr>
          <w:b/>
        </w:rPr>
        <w:t>Director of the Centre for Food Policy at City University London</w:t>
      </w:r>
      <w:r w:rsidR="00806C36">
        <w:rPr>
          <w:b/>
        </w:rPr>
        <w:t>,</w:t>
      </w:r>
      <w:r w:rsidRPr="00BC658A">
        <w:rPr>
          <w:b/>
        </w:rPr>
        <w:t xml:space="preserve"> </w:t>
      </w:r>
      <w:r w:rsidR="00133F26">
        <w:rPr>
          <w:b/>
        </w:rPr>
        <w:t xml:space="preserve">and Chair of the FRC, </w:t>
      </w:r>
      <w:r w:rsidRPr="00BC658A">
        <w:rPr>
          <w:b/>
        </w:rPr>
        <w:t>said:</w:t>
      </w:r>
    </w:p>
    <w:p w14:paraId="6F6D707E" w14:textId="77777777" w:rsidR="00A57ED7" w:rsidRPr="00BC658A" w:rsidRDefault="00A57ED7" w:rsidP="00FE2F93">
      <w:pPr>
        <w:ind w:left="720"/>
        <w:rPr>
          <w:i/>
        </w:rPr>
      </w:pPr>
      <w:r w:rsidRPr="00BC658A">
        <w:rPr>
          <w:i/>
        </w:rPr>
        <w:t>“</w:t>
      </w:r>
      <w:r w:rsidR="00FE2F93" w:rsidRPr="00BC658A">
        <w:rPr>
          <w:i/>
        </w:rPr>
        <w:t xml:space="preserve">The referendum will be a defining moment in UK food policy, with </w:t>
      </w:r>
      <w:r w:rsidR="004A67C0" w:rsidRPr="00BC658A">
        <w:rPr>
          <w:i/>
        </w:rPr>
        <w:t xml:space="preserve">hugely important </w:t>
      </w:r>
      <w:r w:rsidR="00FE2F93" w:rsidRPr="00BC658A">
        <w:rPr>
          <w:i/>
        </w:rPr>
        <w:t>implications fo</w:t>
      </w:r>
      <w:r w:rsidR="004A67C0" w:rsidRPr="00BC658A">
        <w:rPr>
          <w:i/>
        </w:rPr>
        <w:t>r both consumers and businesses.</w:t>
      </w:r>
      <w:r w:rsidR="00C1142A">
        <w:rPr>
          <w:i/>
        </w:rPr>
        <w:t xml:space="preserve"> Our report outlines the real impact the EU has on UK food. </w:t>
      </w:r>
      <w:r w:rsidR="00442351">
        <w:rPr>
          <w:i/>
        </w:rPr>
        <w:t xml:space="preserve">The </w:t>
      </w:r>
      <w:r w:rsidR="00C1142A">
        <w:rPr>
          <w:i/>
        </w:rPr>
        <w:t>Brits need to stop joking about wine lakes</w:t>
      </w:r>
      <w:r w:rsidR="00442351">
        <w:rPr>
          <w:i/>
        </w:rPr>
        <w:t xml:space="preserve">, </w:t>
      </w:r>
      <w:r w:rsidR="00C1142A">
        <w:rPr>
          <w:i/>
        </w:rPr>
        <w:t xml:space="preserve">bent bananas </w:t>
      </w:r>
      <w:r w:rsidR="00442351">
        <w:rPr>
          <w:i/>
        </w:rPr>
        <w:t xml:space="preserve">and myths from the EU past, which have been sorted, </w:t>
      </w:r>
      <w:r w:rsidR="00C1142A">
        <w:rPr>
          <w:i/>
        </w:rPr>
        <w:t>and get real</w:t>
      </w:r>
      <w:r w:rsidR="00442351">
        <w:rPr>
          <w:i/>
        </w:rPr>
        <w:t xml:space="preserve"> about security of food supply today and tomorrow</w:t>
      </w:r>
      <w:r w:rsidR="00C1142A">
        <w:rPr>
          <w:i/>
        </w:rPr>
        <w:t xml:space="preserve">. </w:t>
      </w:r>
    </w:p>
    <w:p w14:paraId="548196C5" w14:textId="77777777" w:rsidR="00417EC3" w:rsidRDefault="00FE2F93" w:rsidP="004A67C0">
      <w:pPr>
        <w:ind w:left="720"/>
        <w:rPr>
          <w:i/>
        </w:rPr>
      </w:pPr>
      <w:r w:rsidRPr="00BC658A">
        <w:rPr>
          <w:i/>
        </w:rPr>
        <w:t>“It is not simply a choice about farming – the decision will a</w:t>
      </w:r>
      <w:r w:rsidR="004A67C0" w:rsidRPr="00BC658A">
        <w:rPr>
          <w:i/>
        </w:rPr>
        <w:t>ffect the entire UK food system and all of our daily lives.</w:t>
      </w:r>
      <w:r w:rsidR="00B95ADF">
        <w:rPr>
          <w:i/>
        </w:rPr>
        <w:t xml:space="preserve"> </w:t>
      </w:r>
      <w:r w:rsidR="00C1142A">
        <w:rPr>
          <w:i/>
        </w:rPr>
        <w:t xml:space="preserve">Food prices will almost certainly go up, affected by a weakened sterling. </w:t>
      </w:r>
    </w:p>
    <w:p w14:paraId="0A81ED4B" w14:textId="77777777" w:rsidR="00417EC3" w:rsidRDefault="00417EC3" w:rsidP="004A67C0">
      <w:pPr>
        <w:ind w:left="720"/>
        <w:rPr>
          <w:i/>
        </w:rPr>
      </w:pPr>
      <w:r>
        <w:rPr>
          <w:i/>
        </w:rPr>
        <w:t>“</w:t>
      </w:r>
      <w:r w:rsidR="00C1142A">
        <w:rPr>
          <w:i/>
        </w:rPr>
        <w:t>The UK is in a vulnerable position already with a food trade gap of £21b</w:t>
      </w:r>
      <w:r w:rsidR="00F80131">
        <w:rPr>
          <w:i/>
        </w:rPr>
        <w:t xml:space="preserve">illion </w:t>
      </w:r>
      <w:r w:rsidR="00C1142A">
        <w:rPr>
          <w:i/>
        </w:rPr>
        <w:t>in the red</w:t>
      </w:r>
      <w:r w:rsidR="00F80131">
        <w:rPr>
          <w:i/>
        </w:rPr>
        <w:t xml:space="preserve"> – we import far more food than we export</w:t>
      </w:r>
      <w:r w:rsidR="00C1142A">
        <w:rPr>
          <w:i/>
        </w:rPr>
        <w:t xml:space="preserve">. This is particularly important for health, with </w:t>
      </w:r>
      <w:r w:rsidR="00B37FB1">
        <w:rPr>
          <w:i/>
        </w:rPr>
        <w:t>a</w:t>
      </w:r>
      <w:r w:rsidR="00C1142A">
        <w:rPr>
          <w:i/>
        </w:rPr>
        <w:t xml:space="preserve"> heavy reliance on EU fruit and vegetables now exposed. </w:t>
      </w:r>
    </w:p>
    <w:p w14:paraId="35791509" w14:textId="77777777" w:rsidR="00C1142A" w:rsidRPr="00BC658A" w:rsidRDefault="00417EC3" w:rsidP="004A67C0">
      <w:pPr>
        <w:ind w:left="720"/>
        <w:rPr>
          <w:i/>
        </w:rPr>
      </w:pPr>
      <w:r>
        <w:rPr>
          <w:i/>
        </w:rPr>
        <w:t>“</w:t>
      </w:r>
      <w:r w:rsidR="00C1142A">
        <w:rPr>
          <w:i/>
        </w:rPr>
        <w:t xml:space="preserve">If the people vote for Brexit, there’ll need to be a </w:t>
      </w:r>
      <w:r w:rsidR="00F80131">
        <w:rPr>
          <w:i/>
        </w:rPr>
        <w:t>‘dig for v</w:t>
      </w:r>
      <w:r w:rsidR="00C1142A">
        <w:rPr>
          <w:i/>
        </w:rPr>
        <w:t>ictory</w:t>
      </w:r>
      <w:r w:rsidR="00F80131">
        <w:rPr>
          <w:i/>
        </w:rPr>
        <w:t>’</w:t>
      </w:r>
      <w:r w:rsidR="00C1142A">
        <w:rPr>
          <w:i/>
        </w:rPr>
        <w:t xml:space="preserve"> on an unprecedented scale</w:t>
      </w:r>
      <w:r w:rsidR="00F80131">
        <w:rPr>
          <w:i/>
        </w:rPr>
        <w:t>.</w:t>
      </w:r>
      <w:r w:rsidR="00C1142A">
        <w:rPr>
          <w:i/>
        </w:rPr>
        <w:t xml:space="preserve"> And this won’t be using the EU labour </w:t>
      </w:r>
      <w:r w:rsidR="00F80131">
        <w:rPr>
          <w:i/>
        </w:rPr>
        <w:t>that</w:t>
      </w:r>
      <w:r w:rsidR="00C1142A">
        <w:rPr>
          <w:i/>
        </w:rPr>
        <w:t xml:space="preserve"> currently grow</w:t>
      </w:r>
      <w:r w:rsidR="00F80131">
        <w:rPr>
          <w:i/>
        </w:rPr>
        <w:t>s</w:t>
      </w:r>
      <w:r w:rsidR="00C1142A">
        <w:rPr>
          <w:i/>
        </w:rPr>
        <w:t>, pick</w:t>
      </w:r>
      <w:r w:rsidR="00F80131">
        <w:rPr>
          <w:i/>
        </w:rPr>
        <w:t>s</w:t>
      </w:r>
      <w:r w:rsidR="00C1142A">
        <w:rPr>
          <w:i/>
        </w:rPr>
        <w:t xml:space="preserve"> and</w:t>
      </w:r>
      <w:r w:rsidR="00F80131">
        <w:rPr>
          <w:i/>
        </w:rPr>
        <w:t xml:space="preserve"> processes so much British food.</w:t>
      </w:r>
      <w:r w:rsidR="00C1142A">
        <w:rPr>
          <w:i/>
        </w:rPr>
        <w:t xml:space="preserve"> </w:t>
      </w:r>
    </w:p>
    <w:p w14:paraId="0128DC5B" w14:textId="7245D23D" w:rsidR="00FA65F2" w:rsidRPr="00BC658A" w:rsidRDefault="00FE2F93" w:rsidP="00FE2F93">
      <w:pPr>
        <w:ind w:left="720"/>
        <w:rPr>
          <w:i/>
        </w:rPr>
      </w:pPr>
      <w:r w:rsidRPr="00BC658A">
        <w:rPr>
          <w:i/>
        </w:rPr>
        <w:t>“</w:t>
      </w:r>
      <w:r w:rsidR="004D58BA" w:rsidRPr="00BC658A">
        <w:rPr>
          <w:i/>
        </w:rPr>
        <w:t>T</w:t>
      </w:r>
      <w:r w:rsidR="005F373C" w:rsidRPr="00BC658A">
        <w:rPr>
          <w:i/>
        </w:rPr>
        <w:t>he public has been woefully ill-informed on this subject</w:t>
      </w:r>
      <w:r w:rsidR="00030ED8">
        <w:rPr>
          <w:i/>
        </w:rPr>
        <w:t xml:space="preserve"> by politicians</w:t>
      </w:r>
      <w:r w:rsidRPr="00BC658A">
        <w:rPr>
          <w:i/>
        </w:rPr>
        <w:t xml:space="preserve">, </w:t>
      </w:r>
      <w:r w:rsidR="00A4492D">
        <w:rPr>
          <w:i/>
        </w:rPr>
        <w:t>fo</w:t>
      </w:r>
      <w:r w:rsidR="0057357A">
        <w:rPr>
          <w:i/>
        </w:rPr>
        <w:t>r</w:t>
      </w:r>
      <w:r w:rsidR="00A4492D">
        <w:rPr>
          <w:i/>
        </w:rPr>
        <w:t xml:space="preserve"> instance DEFRA has seven times more civil servants</w:t>
      </w:r>
      <w:r w:rsidR="001811AD">
        <w:rPr>
          <w:i/>
        </w:rPr>
        <w:t>,</w:t>
      </w:r>
      <w:r w:rsidR="00A4492D">
        <w:rPr>
          <w:i/>
        </w:rPr>
        <w:t xml:space="preserve"> despite massive cuts</w:t>
      </w:r>
      <w:r w:rsidR="001811AD">
        <w:rPr>
          <w:i/>
        </w:rPr>
        <w:t>,</w:t>
      </w:r>
      <w:r w:rsidR="00A4492D">
        <w:rPr>
          <w:i/>
        </w:rPr>
        <w:t xml:space="preserve"> than has DG Agri in Brussels</w:t>
      </w:r>
      <w:r w:rsidR="001811AD">
        <w:rPr>
          <w:i/>
        </w:rPr>
        <w:t>. Y</w:t>
      </w:r>
      <w:r w:rsidRPr="00BC658A">
        <w:rPr>
          <w:i/>
        </w:rPr>
        <w:t xml:space="preserve">et </w:t>
      </w:r>
      <w:r w:rsidR="00FA65F2" w:rsidRPr="00BC658A">
        <w:rPr>
          <w:i/>
        </w:rPr>
        <w:t>food is perhaps the most immediate link between the EU and ordinary British people.</w:t>
      </w:r>
      <w:r w:rsidR="00417EC3">
        <w:rPr>
          <w:i/>
        </w:rPr>
        <w:t xml:space="preserve"> </w:t>
      </w:r>
    </w:p>
    <w:p w14:paraId="179A399F" w14:textId="77777777" w:rsidR="004D58BA" w:rsidRDefault="004A67C0" w:rsidP="004D58BA">
      <w:pPr>
        <w:ind w:left="720"/>
        <w:rPr>
          <w:i/>
        </w:rPr>
      </w:pPr>
      <w:r w:rsidRPr="00BC658A">
        <w:rPr>
          <w:i/>
        </w:rPr>
        <w:t>“This briefing paper argues that the UK should wake up to the enormity of unravelling 43 years of co-negotiated food legislation.</w:t>
      </w:r>
      <w:r w:rsidR="00417EC3">
        <w:rPr>
          <w:i/>
        </w:rPr>
        <w:t xml:space="preserve"> </w:t>
      </w:r>
      <w:r w:rsidR="004D58BA" w:rsidRPr="00BC658A">
        <w:rPr>
          <w:i/>
        </w:rPr>
        <w:t>If the country is to break away from four decades of hard-fought policy, we argue they sho</w:t>
      </w:r>
      <w:r w:rsidR="00417EC3">
        <w:rPr>
          <w:i/>
        </w:rPr>
        <w:t>uld be provided with the facts.</w:t>
      </w:r>
    </w:p>
    <w:p w14:paraId="12A142D6" w14:textId="7B9F6CDC" w:rsidR="00417EC3" w:rsidRDefault="00CE6240" w:rsidP="00F057DE">
      <w:pPr>
        <w:ind w:left="720"/>
        <w:rPr>
          <w:i/>
        </w:rPr>
      </w:pPr>
      <w:r>
        <w:rPr>
          <w:i/>
        </w:rPr>
        <w:t>“</w:t>
      </w:r>
      <w:r w:rsidR="00417EC3">
        <w:rPr>
          <w:i/>
        </w:rPr>
        <w:t xml:space="preserve">Our paper acknowledges </w:t>
      </w:r>
      <w:r w:rsidR="002C4457">
        <w:rPr>
          <w:i/>
        </w:rPr>
        <w:t>the</w:t>
      </w:r>
      <w:r w:rsidR="0057357A">
        <w:rPr>
          <w:i/>
        </w:rPr>
        <w:t>,</w:t>
      </w:r>
      <w:r w:rsidR="002C4457">
        <w:rPr>
          <w:i/>
        </w:rPr>
        <w:t xml:space="preserve"> at times</w:t>
      </w:r>
      <w:r w:rsidR="0057357A">
        <w:rPr>
          <w:i/>
        </w:rPr>
        <w:t>,</w:t>
      </w:r>
      <w:r w:rsidR="002C4457">
        <w:rPr>
          <w:i/>
        </w:rPr>
        <w:t xml:space="preserve"> frustration</w:t>
      </w:r>
      <w:r w:rsidR="00DB2122">
        <w:rPr>
          <w:i/>
        </w:rPr>
        <w:t>s</w:t>
      </w:r>
      <w:r w:rsidR="00417EC3">
        <w:rPr>
          <w:i/>
        </w:rPr>
        <w:t xml:space="preserve"> of EU food membership but asks the public: which is better – to </w:t>
      </w:r>
      <w:r w:rsidR="00262B55">
        <w:rPr>
          <w:i/>
        </w:rPr>
        <w:t xml:space="preserve">use British muscle to </w:t>
      </w:r>
      <w:r w:rsidR="009D413B">
        <w:rPr>
          <w:i/>
        </w:rPr>
        <w:t xml:space="preserve">keep working on </w:t>
      </w:r>
      <w:r w:rsidR="00417EC3">
        <w:rPr>
          <w:i/>
        </w:rPr>
        <w:t>shift</w:t>
      </w:r>
      <w:r w:rsidR="009D413B">
        <w:rPr>
          <w:i/>
        </w:rPr>
        <w:t>ing</w:t>
      </w:r>
      <w:r w:rsidR="00417EC3">
        <w:rPr>
          <w:i/>
        </w:rPr>
        <w:t xml:space="preserve"> the food system in </w:t>
      </w:r>
      <w:r>
        <w:rPr>
          <w:i/>
        </w:rPr>
        <w:t xml:space="preserve">a </w:t>
      </w:r>
      <w:r w:rsidR="00417EC3">
        <w:rPr>
          <w:i/>
        </w:rPr>
        <w:t>more sustainable direction</w:t>
      </w:r>
      <w:r>
        <w:rPr>
          <w:i/>
        </w:rPr>
        <w:t>,</w:t>
      </w:r>
      <w:r w:rsidR="00417EC3">
        <w:rPr>
          <w:i/>
        </w:rPr>
        <w:t xml:space="preserve"> or to waste years negoti</w:t>
      </w:r>
      <w:r>
        <w:rPr>
          <w:i/>
        </w:rPr>
        <w:t>ating an isolationist position</w:t>
      </w:r>
      <w:r w:rsidR="00417EC3">
        <w:rPr>
          <w:i/>
        </w:rPr>
        <w:t>?</w:t>
      </w:r>
      <w:r w:rsidR="0095763B">
        <w:rPr>
          <w:i/>
        </w:rPr>
        <w:t>”</w:t>
      </w:r>
    </w:p>
    <w:p w14:paraId="4F8DC1F4" w14:textId="77777777" w:rsidR="00010AC7" w:rsidRPr="00BC658A" w:rsidRDefault="00010AC7" w:rsidP="004D58BA">
      <w:pPr>
        <w:ind w:left="720"/>
        <w:rPr>
          <w:i/>
        </w:rPr>
      </w:pPr>
    </w:p>
    <w:p w14:paraId="0C56844C" w14:textId="77777777" w:rsidR="00A57ED7" w:rsidRPr="00BC658A" w:rsidRDefault="00A57ED7">
      <w:pPr>
        <w:rPr>
          <w:b/>
        </w:rPr>
      </w:pPr>
      <w:r w:rsidRPr="00BC658A">
        <w:rPr>
          <w:b/>
        </w:rPr>
        <w:t>Dr Victoria Schoen</w:t>
      </w:r>
      <w:r w:rsidR="00652B16">
        <w:rPr>
          <w:b/>
        </w:rPr>
        <w:t>, Research Fellow for the FRC,</w:t>
      </w:r>
      <w:r w:rsidRPr="00BC658A">
        <w:rPr>
          <w:b/>
        </w:rPr>
        <w:t xml:space="preserve"> said:</w:t>
      </w:r>
    </w:p>
    <w:p w14:paraId="6E1E20E3" w14:textId="77777777" w:rsidR="004D58BA" w:rsidRPr="00BC658A" w:rsidRDefault="00A57ED7" w:rsidP="00CA6884">
      <w:pPr>
        <w:ind w:left="720"/>
        <w:rPr>
          <w:i/>
        </w:rPr>
      </w:pPr>
      <w:r w:rsidRPr="00BC658A">
        <w:rPr>
          <w:i/>
        </w:rPr>
        <w:t>“</w:t>
      </w:r>
      <w:r w:rsidR="004D58BA" w:rsidRPr="00BC658A">
        <w:rPr>
          <w:i/>
        </w:rPr>
        <w:t>Attention</w:t>
      </w:r>
      <w:r w:rsidR="00664ED1">
        <w:rPr>
          <w:i/>
        </w:rPr>
        <w:t xml:space="preserve"> should </w:t>
      </w:r>
      <w:r w:rsidR="004D58BA" w:rsidRPr="00BC658A">
        <w:rPr>
          <w:i/>
        </w:rPr>
        <w:t>remain on what matters most: how to shift a high carbon, wasteful and unhealthy food system at both EU and UK levels in a more sustainable direction. Brexit would not alter that challenge.</w:t>
      </w:r>
    </w:p>
    <w:p w14:paraId="14E09708" w14:textId="77777777" w:rsidR="004C2866" w:rsidRPr="00BC658A" w:rsidRDefault="004D58BA" w:rsidP="00CA6884">
      <w:pPr>
        <w:ind w:left="720"/>
        <w:rPr>
          <w:i/>
        </w:rPr>
      </w:pPr>
      <w:r w:rsidRPr="00BC658A">
        <w:rPr>
          <w:i/>
        </w:rPr>
        <w:t>“</w:t>
      </w:r>
      <w:r w:rsidR="00C1142A">
        <w:rPr>
          <w:i/>
        </w:rPr>
        <w:t>A</w:t>
      </w:r>
      <w:r w:rsidR="004C2866" w:rsidRPr="00BC658A">
        <w:rPr>
          <w:i/>
        </w:rPr>
        <w:t xml:space="preserve"> vast array of </w:t>
      </w:r>
      <w:r w:rsidR="00756AC8" w:rsidRPr="00BC658A">
        <w:rPr>
          <w:i/>
        </w:rPr>
        <w:t xml:space="preserve">EU </w:t>
      </w:r>
      <w:r w:rsidR="004C2866" w:rsidRPr="00BC658A">
        <w:rPr>
          <w:i/>
        </w:rPr>
        <w:t>agreements, policies and standards now underpin UK food policy and a decision to leave would require us to re</w:t>
      </w:r>
      <w:r w:rsidR="00C1142A">
        <w:rPr>
          <w:i/>
        </w:rPr>
        <w:t>-</w:t>
      </w:r>
      <w:r w:rsidR="004C2866" w:rsidRPr="00BC658A">
        <w:rPr>
          <w:i/>
        </w:rPr>
        <w:t>inject these processes back into UK law.</w:t>
      </w:r>
    </w:p>
    <w:p w14:paraId="070EDD69" w14:textId="424D41F8" w:rsidR="00F25248" w:rsidRPr="00BC658A" w:rsidRDefault="003A0092" w:rsidP="00CA6884">
      <w:pPr>
        <w:ind w:left="720"/>
        <w:rPr>
          <w:i/>
        </w:rPr>
      </w:pPr>
      <w:r w:rsidRPr="00BC658A">
        <w:rPr>
          <w:i/>
        </w:rPr>
        <w:t>“</w:t>
      </w:r>
      <w:r w:rsidR="00756AC8" w:rsidRPr="00BC658A">
        <w:rPr>
          <w:i/>
        </w:rPr>
        <w:t xml:space="preserve">We know that progress has required a long and highly complex set of negotiations over the past four decades and a Brexit would </w:t>
      </w:r>
      <w:r w:rsidR="003B104C" w:rsidRPr="00BC658A">
        <w:rPr>
          <w:i/>
        </w:rPr>
        <w:t>mean beginning many of these again.</w:t>
      </w:r>
      <w:r w:rsidR="00F25248" w:rsidRPr="00BC658A">
        <w:rPr>
          <w:i/>
        </w:rPr>
        <w:t xml:space="preserve"> However, t</w:t>
      </w:r>
      <w:r w:rsidR="004C2866" w:rsidRPr="00BC658A">
        <w:rPr>
          <w:i/>
        </w:rPr>
        <w:t xml:space="preserve">he EU is not perfect and there are many criticisms of its food policies, which </w:t>
      </w:r>
      <w:r w:rsidR="00F25248" w:rsidRPr="00BC658A">
        <w:rPr>
          <w:i/>
        </w:rPr>
        <w:t>we highlight in this paper.</w:t>
      </w:r>
      <w:r w:rsidR="00664ED1">
        <w:rPr>
          <w:i/>
        </w:rPr>
        <w:t xml:space="preserve"> It needs to move </w:t>
      </w:r>
      <w:r w:rsidR="00107AF0">
        <w:rPr>
          <w:i/>
        </w:rPr>
        <w:t>more quickly and more smartly</w:t>
      </w:r>
      <w:r w:rsidR="006F439F">
        <w:rPr>
          <w:i/>
        </w:rPr>
        <w:t xml:space="preserve"> – the EU’s new Circular Economy </w:t>
      </w:r>
      <w:r w:rsidR="00866C06">
        <w:rPr>
          <w:i/>
        </w:rPr>
        <w:t>Package</w:t>
      </w:r>
      <w:r w:rsidR="006F439F">
        <w:rPr>
          <w:i/>
        </w:rPr>
        <w:t xml:space="preserve"> </w:t>
      </w:r>
      <w:r w:rsidR="0032530F">
        <w:rPr>
          <w:i/>
        </w:rPr>
        <w:t>begins this.</w:t>
      </w:r>
    </w:p>
    <w:p w14:paraId="6050ADE7" w14:textId="25627707" w:rsidR="00A57ED7" w:rsidRPr="00BC658A" w:rsidRDefault="00F25248" w:rsidP="004B1D85">
      <w:pPr>
        <w:ind w:left="720"/>
        <w:rPr>
          <w:i/>
        </w:rPr>
      </w:pPr>
      <w:r w:rsidRPr="00BC658A">
        <w:rPr>
          <w:i/>
        </w:rPr>
        <w:lastRenderedPageBreak/>
        <w:t xml:space="preserve">“We argue </w:t>
      </w:r>
      <w:r w:rsidR="004B1D85" w:rsidRPr="00BC658A">
        <w:rPr>
          <w:i/>
        </w:rPr>
        <w:t xml:space="preserve">that, with the level of food that we import from the EU – particularly fruit and vegetables – it deserves </w:t>
      </w:r>
      <w:r w:rsidR="00CA6884" w:rsidRPr="00BC658A">
        <w:rPr>
          <w:i/>
        </w:rPr>
        <w:t>a prominent place in the national debate about the implications of Brexit</w:t>
      </w:r>
      <w:r w:rsidR="004D58BA" w:rsidRPr="00BC658A">
        <w:rPr>
          <w:i/>
        </w:rPr>
        <w:t>.</w:t>
      </w:r>
      <w:r w:rsidR="0094436D">
        <w:rPr>
          <w:i/>
        </w:rPr>
        <w:t xml:space="preserve"> </w:t>
      </w:r>
      <w:r w:rsidR="00F22EE5">
        <w:rPr>
          <w:i/>
        </w:rPr>
        <w:t>The UK currently has only 164,000 hectares in horticulture, out of 4.7 million hectares available for crops.”</w:t>
      </w:r>
    </w:p>
    <w:p w14:paraId="122C6FEE" w14:textId="7DFFF32D" w:rsidR="008072CA" w:rsidRDefault="00B911A5">
      <w:r>
        <w:t>The briefing p</w:t>
      </w:r>
      <w:r w:rsidR="008072CA" w:rsidRPr="008072CA">
        <w:t>aper follows from debate</w:t>
      </w:r>
      <w:r>
        <w:t>s and concerns expressed at the</w:t>
      </w:r>
      <w:r w:rsidR="008072CA" w:rsidRPr="008072CA">
        <w:t xml:space="preserve"> City Food Symposium on UK food and Brexit</w:t>
      </w:r>
      <w:r w:rsidR="00954861">
        <w:t>, held on 14</w:t>
      </w:r>
      <w:r w:rsidR="00954861" w:rsidRPr="00954861">
        <w:rPr>
          <w:vertAlign w:val="superscript"/>
        </w:rPr>
        <w:t>th</w:t>
      </w:r>
      <w:r w:rsidR="00954861">
        <w:t xml:space="preserve"> December</w:t>
      </w:r>
      <w:r w:rsidR="008072CA" w:rsidRPr="008072CA">
        <w:t>, 2015.</w:t>
      </w:r>
      <w:r w:rsidR="009E6F28">
        <w:t xml:space="preserve"> Academics were joined by leading figures from </w:t>
      </w:r>
      <w:r w:rsidR="005C57A0">
        <w:t xml:space="preserve">the </w:t>
      </w:r>
      <w:r w:rsidR="009E6F28">
        <w:t>food industry and NGO representatives</w:t>
      </w:r>
      <w:r w:rsidR="009F5F56">
        <w:t>.</w:t>
      </w:r>
    </w:p>
    <w:p w14:paraId="4DCEBE59" w14:textId="77777777" w:rsidR="00AD32A9" w:rsidRDefault="00AD32A9">
      <w:pPr>
        <w:rPr>
          <w:b/>
        </w:rPr>
      </w:pPr>
      <w:r>
        <w:rPr>
          <w:b/>
        </w:rPr>
        <w:t>ENDS</w:t>
      </w:r>
    </w:p>
    <w:p w14:paraId="0F6941B7" w14:textId="77777777" w:rsidR="00AD32A9" w:rsidRDefault="00AD32A9">
      <w:pPr>
        <w:rPr>
          <w:b/>
        </w:rPr>
      </w:pPr>
      <w:r>
        <w:rPr>
          <w:b/>
        </w:rPr>
        <w:t>Notes to editors</w:t>
      </w:r>
    </w:p>
    <w:p w14:paraId="540AB3BD" w14:textId="77777777" w:rsidR="009A6B24" w:rsidRDefault="009A6B24" w:rsidP="00C1142A">
      <w:pPr>
        <w:pStyle w:val="NoSpacing"/>
      </w:pPr>
      <w:r>
        <w:t xml:space="preserve">For a copy of the paper, </w:t>
      </w:r>
      <w:r w:rsidR="00C1142A" w:rsidRPr="0081084C">
        <w:rPr>
          <w:b/>
          <w:i/>
        </w:rPr>
        <w:t>Food, the UK and EU: Brexit or Bremain?</w:t>
      </w:r>
      <w:r w:rsidR="00FE6B85" w:rsidRPr="0081084C">
        <w:rPr>
          <w:i/>
        </w:rPr>
        <w:t>,</w:t>
      </w:r>
      <w:r w:rsidR="00FE6B85" w:rsidRPr="0081084C">
        <w:t xml:space="preserve"> </w:t>
      </w:r>
      <w:r w:rsidR="00FE6B85">
        <w:t>contact</w:t>
      </w:r>
      <w:r>
        <w:t xml:space="preserve"> Ed Grover at City University London: </w:t>
      </w:r>
      <w:hyperlink r:id="rId7" w:history="1">
        <w:r w:rsidRPr="005374CB">
          <w:rPr>
            <w:rStyle w:val="Hyperlink"/>
          </w:rPr>
          <w:t>ed.grover@city.ac.uk</w:t>
        </w:r>
      </w:hyperlink>
      <w:r>
        <w:t>; 0207 0</w:t>
      </w:r>
      <w:r w:rsidR="00D67179">
        <w:t>40 3062; 07972 113 628 (</w:t>
      </w:r>
      <w:r>
        <w:t>out of hours).</w:t>
      </w:r>
    </w:p>
    <w:p w14:paraId="399E4495" w14:textId="77777777" w:rsidR="00FE6B85" w:rsidRDefault="00FE6B85">
      <w:r>
        <w:t xml:space="preserve">The paper will be published </w:t>
      </w:r>
      <w:r w:rsidR="002F4082">
        <w:t xml:space="preserve">on the FRC website </w:t>
      </w:r>
      <w:r w:rsidR="008C1A89">
        <w:t>on Tuesday 8th</w:t>
      </w:r>
      <w:r>
        <w:t xml:space="preserve"> March 2016.</w:t>
      </w:r>
    </w:p>
    <w:p w14:paraId="07B9E9B0" w14:textId="77777777" w:rsidR="000764CF" w:rsidRPr="009A6B24" w:rsidRDefault="000764CF">
      <w:r>
        <w:t>Journalists can also download the paper here.</w:t>
      </w:r>
      <w:r w:rsidR="00E86D14">
        <w:t xml:space="preserve"> [will add link when uploaded].</w:t>
      </w:r>
    </w:p>
    <w:p w14:paraId="0246CB73" w14:textId="77777777" w:rsidR="009A6B24" w:rsidRDefault="009A6B24" w:rsidP="009A6B24">
      <w:r w:rsidRPr="00E76492">
        <w:rPr>
          <w:b/>
        </w:rPr>
        <w:t>The Food Research Collaboration (FRC)</w:t>
      </w:r>
      <w:r>
        <w:t xml:space="preserve"> is a project to facilitate joint working by academics and civil society organisations (CSOs) to improve the UK food system. It is overseen by a steering group of academics (Dundee, Cardiff, Sussex) and civil society representatives (Sustain, UK Health Forum, IEEP), guided by an advisory panel of specialists and funded by the Esmée Fairbairn Foundation. It is physically serviced from the Centre for Food Policy at City University London.</w:t>
      </w:r>
    </w:p>
    <w:p w14:paraId="70F7AB54" w14:textId="77777777" w:rsidR="009A6B24" w:rsidRDefault="00D432A4" w:rsidP="009A6B24">
      <w:hyperlink r:id="rId8" w:history="1">
        <w:r w:rsidR="009A6B24">
          <w:rPr>
            <w:rStyle w:val="Hyperlink"/>
          </w:rPr>
          <w:t>http://foodresearch.org.uk/</w:t>
        </w:r>
      </w:hyperlink>
    </w:p>
    <w:p w14:paraId="6874AA54" w14:textId="77777777" w:rsidR="00A76973" w:rsidRPr="008F4DE1" w:rsidRDefault="00F64C16">
      <w:pPr>
        <w:rPr>
          <w:b/>
        </w:rPr>
      </w:pPr>
      <w:r>
        <w:rPr>
          <w:b/>
        </w:rPr>
        <w:t>--</w:t>
      </w:r>
    </w:p>
    <w:sectPr w:rsidR="00A76973" w:rsidRPr="008F4DE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C1584" w14:textId="77777777" w:rsidR="00D432A4" w:rsidRDefault="00D432A4" w:rsidP="00914C3A">
      <w:pPr>
        <w:spacing w:after="0" w:line="240" w:lineRule="auto"/>
      </w:pPr>
      <w:r>
        <w:separator/>
      </w:r>
    </w:p>
  </w:endnote>
  <w:endnote w:type="continuationSeparator" w:id="0">
    <w:p w14:paraId="771B353C" w14:textId="77777777" w:rsidR="00D432A4" w:rsidRDefault="00D432A4" w:rsidP="00914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3C90B" w14:textId="77777777" w:rsidR="00D432A4" w:rsidRDefault="00D432A4" w:rsidP="00914C3A">
      <w:pPr>
        <w:spacing w:after="0" w:line="240" w:lineRule="auto"/>
      </w:pPr>
      <w:r>
        <w:separator/>
      </w:r>
    </w:p>
  </w:footnote>
  <w:footnote w:type="continuationSeparator" w:id="0">
    <w:p w14:paraId="16D34956" w14:textId="77777777" w:rsidR="00D432A4" w:rsidRDefault="00D432A4" w:rsidP="00914C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8D4FD6"/>
    <w:multiLevelType w:val="hybridMultilevel"/>
    <w:tmpl w:val="F8B82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935BB4"/>
    <w:multiLevelType w:val="hybridMultilevel"/>
    <w:tmpl w:val="97701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DE1"/>
    <w:rsid w:val="00010AC7"/>
    <w:rsid w:val="00013F23"/>
    <w:rsid w:val="00026A48"/>
    <w:rsid w:val="00030ED8"/>
    <w:rsid w:val="000532F3"/>
    <w:rsid w:val="00070C7A"/>
    <w:rsid w:val="000764CF"/>
    <w:rsid w:val="00080366"/>
    <w:rsid w:val="000B3ED2"/>
    <w:rsid w:val="000C0CD0"/>
    <w:rsid w:val="000D0254"/>
    <w:rsid w:val="000D4FD5"/>
    <w:rsid w:val="00107AF0"/>
    <w:rsid w:val="00117C83"/>
    <w:rsid w:val="0012244D"/>
    <w:rsid w:val="00133F26"/>
    <w:rsid w:val="00137DAA"/>
    <w:rsid w:val="0015693A"/>
    <w:rsid w:val="00170F49"/>
    <w:rsid w:val="001811AD"/>
    <w:rsid w:val="001F7C7D"/>
    <w:rsid w:val="002207B3"/>
    <w:rsid w:val="00262B55"/>
    <w:rsid w:val="002858F7"/>
    <w:rsid w:val="002B69AF"/>
    <w:rsid w:val="002C4457"/>
    <w:rsid w:val="002C6B67"/>
    <w:rsid w:val="002D05FB"/>
    <w:rsid w:val="002D5EDD"/>
    <w:rsid w:val="002D6480"/>
    <w:rsid w:val="002E1894"/>
    <w:rsid w:val="002F3CDD"/>
    <w:rsid w:val="002F4082"/>
    <w:rsid w:val="0032530F"/>
    <w:rsid w:val="0035138C"/>
    <w:rsid w:val="003926DF"/>
    <w:rsid w:val="00396321"/>
    <w:rsid w:val="003A0092"/>
    <w:rsid w:val="003A3851"/>
    <w:rsid w:val="003A6582"/>
    <w:rsid w:val="003B104C"/>
    <w:rsid w:val="003D0827"/>
    <w:rsid w:val="00417EC3"/>
    <w:rsid w:val="00442351"/>
    <w:rsid w:val="004433FF"/>
    <w:rsid w:val="00443512"/>
    <w:rsid w:val="0047741B"/>
    <w:rsid w:val="004A67C0"/>
    <w:rsid w:val="004B1D85"/>
    <w:rsid w:val="004C2866"/>
    <w:rsid w:val="004D58BA"/>
    <w:rsid w:val="0057357A"/>
    <w:rsid w:val="005C57A0"/>
    <w:rsid w:val="005E244A"/>
    <w:rsid w:val="005F373C"/>
    <w:rsid w:val="006131CC"/>
    <w:rsid w:val="00631EB4"/>
    <w:rsid w:val="00640D96"/>
    <w:rsid w:val="006422EA"/>
    <w:rsid w:val="00650AB7"/>
    <w:rsid w:val="00652B16"/>
    <w:rsid w:val="00664ED1"/>
    <w:rsid w:val="006A32DC"/>
    <w:rsid w:val="006A6D96"/>
    <w:rsid w:val="006B1FF1"/>
    <w:rsid w:val="006B5023"/>
    <w:rsid w:val="006C024C"/>
    <w:rsid w:val="006F439F"/>
    <w:rsid w:val="007025FC"/>
    <w:rsid w:val="00711DF4"/>
    <w:rsid w:val="00722824"/>
    <w:rsid w:val="00730024"/>
    <w:rsid w:val="00756AC8"/>
    <w:rsid w:val="00763BB7"/>
    <w:rsid w:val="0077093B"/>
    <w:rsid w:val="00791E12"/>
    <w:rsid w:val="007A2723"/>
    <w:rsid w:val="0080611D"/>
    <w:rsid w:val="00806C36"/>
    <w:rsid w:val="008072CA"/>
    <w:rsid w:val="0081084C"/>
    <w:rsid w:val="00832614"/>
    <w:rsid w:val="00846629"/>
    <w:rsid w:val="0085342E"/>
    <w:rsid w:val="0086195D"/>
    <w:rsid w:val="00866C06"/>
    <w:rsid w:val="008727E2"/>
    <w:rsid w:val="00891539"/>
    <w:rsid w:val="008B1275"/>
    <w:rsid w:val="008C102D"/>
    <w:rsid w:val="008C1A89"/>
    <w:rsid w:val="008C27C9"/>
    <w:rsid w:val="008E27B2"/>
    <w:rsid w:val="008F2A5B"/>
    <w:rsid w:val="008F4DE1"/>
    <w:rsid w:val="00914C3A"/>
    <w:rsid w:val="0094436D"/>
    <w:rsid w:val="00954861"/>
    <w:rsid w:val="0095763B"/>
    <w:rsid w:val="00964CE3"/>
    <w:rsid w:val="00975039"/>
    <w:rsid w:val="009766D2"/>
    <w:rsid w:val="00991B55"/>
    <w:rsid w:val="009A06D6"/>
    <w:rsid w:val="009A6B24"/>
    <w:rsid w:val="009B58C9"/>
    <w:rsid w:val="009D2E01"/>
    <w:rsid w:val="009D413B"/>
    <w:rsid w:val="009E6F28"/>
    <w:rsid w:val="009F55F7"/>
    <w:rsid w:val="009F5F56"/>
    <w:rsid w:val="009F7D69"/>
    <w:rsid w:val="00A02AC4"/>
    <w:rsid w:val="00A31D3F"/>
    <w:rsid w:val="00A4492D"/>
    <w:rsid w:val="00A5175B"/>
    <w:rsid w:val="00A57ED7"/>
    <w:rsid w:val="00A659E1"/>
    <w:rsid w:val="00A76973"/>
    <w:rsid w:val="00A806F7"/>
    <w:rsid w:val="00A93400"/>
    <w:rsid w:val="00A93543"/>
    <w:rsid w:val="00AA4481"/>
    <w:rsid w:val="00AA7D0C"/>
    <w:rsid w:val="00AC0433"/>
    <w:rsid w:val="00AC2D78"/>
    <w:rsid w:val="00AD32A9"/>
    <w:rsid w:val="00B118B3"/>
    <w:rsid w:val="00B26CF7"/>
    <w:rsid w:val="00B37FB1"/>
    <w:rsid w:val="00B722FF"/>
    <w:rsid w:val="00B730CA"/>
    <w:rsid w:val="00B911A5"/>
    <w:rsid w:val="00B95ADF"/>
    <w:rsid w:val="00BC658A"/>
    <w:rsid w:val="00BE3F4C"/>
    <w:rsid w:val="00BE7254"/>
    <w:rsid w:val="00C1142A"/>
    <w:rsid w:val="00C2402F"/>
    <w:rsid w:val="00C55254"/>
    <w:rsid w:val="00C70B15"/>
    <w:rsid w:val="00CA0770"/>
    <w:rsid w:val="00CA3757"/>
    <w:rsid w:val="00CA6884"/>
    <w:rsid w:val="00CE6240"/>
    <w:rsid w:val="00CE6253"/>
    <w:rsid w:val="00D06CC6"/>
    <w:rsid w:val="00D432A4"/>
    <w:rsid w:val="00D67179"/>
    <w:rsid w:val="00DB15A1"/>
    <w:rsid w:val="00DB2122"/>
    <w:rsid w:val="00DB5309"/>
    <w:rsid w:val="00E020E5"/>
    <w:rsid w:val="00E051B7"/>
    <w:rsid w:val="00E060ED"/>
    <w:rsid w:val="00E572EA"/>
    <w:rsid w:val="00E70697"/>
    <w:rsid w:val="00E86D14"/>
    <w:rsid w:val="00E911B6"/>
    <w:rsid w:val="00EE4D27"/>
    <w:rsid w:val="00F057DE"/>
    <w:rsid w:val="00F06B66"/>
    <w:rsid w:val="00F22EE5"/>
    <w:rsid w:val="00F25248"/>
    <w:rsid w:val="00F64C16"/>
    <w:rsid w:val="00F70901"/>
    <w:rsid w:val="00F80131"/>
    <w:rsid w:val="00F858E8"/>
    <w:rsid w:val="00F945AC"/>
    <w:rsid w:val="00FA2BB6"/>
    <w:rsid w:val="00FA65F2"/>
    <w:rsid w:val="00FC71F2"/>
    <w:rsid w:val="00FE2F93"/>
    <w:rsid w:val="00FE6B85"/>
    <w:rsid w:val="00FF3B9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8BAB42"/>
  <w15:docId w15:val="{E4F96578-2041-4AF8-B9CD-9B8601C53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2A9"/>
    <w:pPr>
      <w:ind w:left="720"/>
      <w:contextualSpacing/>
    </w:pPr>
  </w:style>
  <w:style w:type="paragraph" w:styleId="BalloonText">
    <w:name w:val="Balloon Text"/>
    <w:basedOn w:val="Normal"/>
    <w:link w:val="BalloonTextChar"/>
    <w:uiPriority w:val="99"/>
    <w:semiHidden/>
    <w:unhideWhenUsed/>
    <w:rsid w:val="00A769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973"/>
    <w:rPr>
      <w:rFonts w:ascii="Segoe UI" w:hAnsi="Segoe UI" w:cs="Segoe UI"/>
      <w:sz w:val="18"/>
      <w:szCs w:val="18"/>
    </w:rPr>
  </w:style>
  <w:style w:type="character" w:styleId="Hyperlink">
    <w:name w:val="Hyperlink"/>
    <w:basedOn w:val="DefaultParagraphFont"/>
    <w:uiPriority w:val="99"/>
    <w:unhideWhenUsed/>
    <w:rsid w:val="009A6B24"/>
    <w:rPr>
      <w:color w:val="0563C1" w:themeColor="hyperlink"/>
      <w:u w:val="single"/>
    </w:rPr>
  </w:style>
  <w:style w:type="paragraph" w:styleId="NoSpacing">
    <w:name w:val="No Spacing"/>
    <w:link w:val="NoSpacingChar"/>
    <w:uiPriority w:val="1"/>
    <w:qFormat/>
    <w:rsid w:val="00C1142A"/>
    <w:pPr>
      <w:spacing w:after="0" w:line="240" w:lineRule="auto"/>
    </w:pPr>
  </w:style>
  <w:style w:type="character" w:customStyle="1" w:styleId="NoSpacingChar">
    <w:name w:val="No Spacing Char"/>
    <w:link w:val="NoSpacing"/>
    <w:uiPriority w:val="1"/>
    <w:rsid w:val="00C1142A"/>
  </w:style>
  <w:style w:type="character" w:styleId="CommentReference">
    <w:name w:val="annotation reference"/>
    <w:basedOn w:val="DefaultParagraphFont"/>
    <w:uiPriority w:val="99"/>
    <w:semiHidden/>
    <w:unhideWhenUsed/>
    <w:rsid w:val="009F7D69"/>
    <w:rPr>
      <w:sz w:val="16"/>
      <w:szCs w:val="16"/>
    </w:rPr>
  </w:style>
  <w:style w:type="paragraph" w:styleId="CommentText">
    <w:name w:val="annotation text"/>
    <w:basedOn w:val="Normal"/>
    <w:link w:val="CommentTextChar"/>
    <w:uiPriority w:val="99"/>
    <w:semiHidden/>
    <w:unhideWhenUsed/>
    <w:rsid w:val="009F7D69"/>
    <w:pPr>
      <w:spacing w:line="240" w:lineRule="auto"/>
    </w:pPr>
    <w:rPr>
      <w:sz w:val="20"/>
      <w:szCs w:val="20"/>
    </w:rPr>
  </w:style>
  <w:style w:type="character" w:customStyle="1" w:styleId="CommentTextChar">
    <w:name w:val="Comment Text Char"/>
    <w:basedOn w:val="DefaultParagraphFont"/>
    <w:link w:val="CommentText"/>
    <w:uiPriority w:val="99"/>
    <w:semiHidden/>
    <w:rsid w:val="009F7D69"/>
    <w:rPr>
      <w:sz w:val="20"/>
      <w:szCs w:val="20"/>
    </w:rPr>
  </w:style>
  <w:style w:type="paragraph" w:styleId="CommentSubject">
    <w:name w:val="annotation subject"/>
    <w:basedOn w:val="CommentText"/>
    <w:next w:val="CommentText"/>
    <w:link w:val="CommentSubjectChar"/>
    <w:uiPriority w:val="99"/>
    <w:semiHidden/>
    <w:unhideWhenUsed/>
    <w:rsid w:val="009F7D69"/>
    <w:rPr>
      <w:b/>
      <w:bCs/>
    </w:rPr>
  </w:style>
  <w:style w:type="character" w:customStyle="1" w:styleId="CommentSubjectChar">
    <w:name w:val="Comment Subject Char"/>
    <w:basedOn w:val="CommentTextChar"/>
    <w:link w:val="CommentSubject"/>
    <w:uiPriority w:val="99"/>
    <w:semiHidden/>
    <w:rsid w:val="009F7D69"/>
    <w:rPr>
      <w:b/>
      <w:bCs/>
      <w:sz w:val="20"/>
      <w:szCs w:val="20"/>
    </w:rPr>
  </w:style>
  <w:style w:type="paragraph" w:styleId="FootnoteText">
    <w:name w:val="footnote text"/>
    <w:basedOn w:val="Normal"/>
    <w:next w:val="BodyText"/>
    <w:link w:val="FootnoteTextChar"/>
    <w:uiPriority w:val="99"/>
    <w:unhideWhenUsed/>
    <w:rsid w:val="00914C3A"/>
    <w:pPr>
      <w:tabs>
        <w:tab w:val="left" w:pos="0"/>
        <w:tab w:val="left" w:pos="2268"/>
      </w:tabs>
      <w:spacing w:after="0" w:line="240" w:lineRule="auto"/>
      <w:ind w:left="3005" w:hanging="170"/>
    </w:pPr>
    <w:rPr>
      <w:rFonts w:ascii="Calibri Light" w:hAnsi="Calibri Light"/>
      <w:sz w:val="18"/>
      <w:szCs w:val="20"/>
    </w:rPr>
  </w:style>
  <w:style w:type="character" w:customStyle="1" w:styleId="FootnoteTextChar">
    <w:name w:val="Footnote Text Char"/>
    <w:basedOn w:val="DefaultParagraphFont"/>
    <w:link w:val="FootnoteText"/>
    <w:uiPriority w:val="99"/>
    <w:rsid w:val="00914C3A"/>
    <w:rPr>
      <w:rFonts w:ascii="Calibri Light" w:hAnsi="Calibri Light"/>
      <w:sz w:val="18"/>
      <w:szCs w:val="20"/>
    </w:rPr>
  </w:style>
  <w:style w:type="character" w:styleId="FootnoteReference">
    <w:name w:val="footnote reference"/>
    <w:basedOn w:val="DefaultParagraphFont"/>
    <w:uiPriority w:val="99"/>
    <w:unhideWhenUsed/>
    <w:rsid w:val="00914C3A"/>
    <w:rPr>
      <w:vertAlign w:val="superscript"/>
    </w:rPr>
  </w:style>
  <w:style w:type="paragraph" w:styleId="BodyText">
    <w:name w:val="Body Text"/>
    <w:basedOn w:val="Normal"/>
    <w:link w:val="BodyTextChar"/>
    <w:uiPriority w:val="99"/>
    <w:semiHidden/>
    <w:unhideWhenUsed/>
    <w:rsid w:val="00914C3A"/>
    <w:pPr>
      <w:spacing w:after="120"/>
    </w:pPr>
  </w:style>
  <w:style w:type="character" w:customStyle="1" w:styleId="BodyTextChar">
    <w:name w:val="Body Text Char"/>
    <w:basedOn w:val="DefaultParagraphFont"/>
    <w:link w:val="BodyText"/>
    <w:uiPriority w:val="99"/>
    <w:semiHidden/>
    <w:rsid w:val="00914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oodresearch.org.uk/" TargetMode="External"/><Relationship Id="rId3" Type="http://schemas.openxmlformats.org/officeDocument/2006/relationships/settings" Target="settings.xml"/><Relationship Id="rId7" Type="http://schemas.openxmlformats.org/officeDocument/2006/relationships/hyperlink" Target="mailto:ed.grover@city.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City University</Company>
  <LinksUpToDate>false</LinksUpToDate>
  <CharactersWithSpaces>7289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Grover, Ed</dc:creator>
  <cp:lastModifiedBy>Grover, Ed</cp:lastModifiedBy>
  <cp:revision>6</cp:revision>
  <cp:lastPrinted>2016-03-07T12:09:00Z</cp:lastPrinted>
  <dcterms:created xsi:type="dcterms:W3CDTF">2016-03-07T12:36:00Z</dcterms:created>
  <dcterms:modified xsi:type="dcterms:W3CDTF">2016-03-07T14:18:00Z</dcterms:modified>
</cp:coreProperties>
</file>