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19A78" w14:textId="77777777" w:rsidR="00B24754" w:rsidRPr="00E76492" w:rsidRDefault="003D265E" w:rsidP="00D758FE">
      <w:pPr>
        <w:spacing w:line="240" w:lineRule="auto"/>
        <w:contextualSpacing/>
        <w:rPr>
          <w:b/>
          <w:sz w:val="24"/>
          <w:szCs w:val="24"/>
        </w:rPr>
      </w:pPr>
      <w:r w:rsidRPr="00E76492">
        <w:rPr>
          <w:b/>
          <w:sz w:val="24"/>
          <w:szCs w:val="24"/>
        </w:rPr>
        <w:t>UK must</w:t>
      </w:r>
      <w:r w:rsidR="0083612C" w:rsidRPr="00E76492">
        <w:rPr>
          <w:b/>
          <w:sz w:val="24"/>
          <w:szCs w:val="24"/>
        </w:rPr>
        <w:t xml:space="preserve"> ac</w:t>
      </w:r>
      <w:r w:rsidR="00ED4CF8" w:rsidRPr="00E76492">
        <w:rPr>
          <w:b/>
          <w:sz w:val="24"/>
          <w:szCs w:val="24"/>
        </w:rPr>
        <w:t xml:space="preserve">t on global sugar trade </w:t>
      </w:r>
      <w:r w:rsidR="00133446" w:rsidRPr="00E76492">
        <w:rPr>
          <w:b/>
          <w:sz w:val="24"/>
          <w:szCs w:val="24"/>
        </w:rPr>
        <w:t>problems</w:t>
      </w:r>
      <w:r w:rsidR="00496B14" w:rsidRPr="00E76492">
        <w:rPr>
          <w:b/>
          <w:sz w:val="24"/>
          <w:szCs w:val="24"/>
        </w:rPr>
        <w:t xml:space="preserve"> </w:t>
      </w:r>
      <w:r w:rsidR="00E77A5A" w:rsidRPr="00E76492">
        <w:rPr>
          <w:b/>
          <w:sz w:val="24"/>
          <w:szCs w:val="24"/>
        </w:rPr>
        <w:t>after</w:t>
      </w:r>
      <w:r w:rsidR="0083612C" w:rsidRPr="00E76492">
        <w:rPr>
          <w:b/>
          <w:sz w:val="24"/>
          <w:szCs w:val="24"/>
        </w:rPr>
        <w:t xml:space="preserve"> EU policy change</w:t>
      </w:r>
      <w:r w:rsidR="0018067B" w:rsidRPr="00E76492">
        <w:rPr>
          <w:b/>
          <w:sz w:val="24"/>
          <w:szCs w:val="24"/>
        </w:rPr>
        <w:t>,</w:t>
      </w:r>
      <w:r w:rsidR="00ED0791" w:rsidRPr="00E76492">
        <w:rPr>
          <w:b/>
          <w:sz w:val="24"/>
          <w:szCs w:val="24"/>
        </w:rPr>
        <w:t xml:space="preserve"> new report claims</w:t>
      </w:r>
    </w:p>
    <w:p w14:paraId="7E8FD0CC" w14:textId="0A7B4AC1" w:rsidR="0083612C" w:rsidRPr="0083612C" w:rsidRDefault="0083612C" w:rsidP="00D758FE">
      <w:pPr>
        <w:pStyle w:val="ListParagraph"/>
        <w:numPr>
          <w:ilvl w:val="0"/>
          <w:numId w:val="3"/>
        </w:numPr>
        <w:ind w:firstLine="0"/>
        <w:rPr>
          <w:b/>
        </w:rPr>
      </w:pPr>
      <w:r>
        <w:t>UK must lead EU in support for poor</w:t>
      </w:r>
      <w:r w:rsidR="00A63593">
        <w:t>est</w:t>
      </w:r>
      <w:r>
        <w:t xml:space="preserve"> cane farmers</w:t>
      </w:r>
    </w:p>
    <w:p w14:paraId="6E4A0ED4" w14:textId="77777777" w:rsidR="0083612C" w:rsidRPr="0083612C" w:rsidRDefault="0083612C" w:rsidP="00D758FE">
      <w:pPr>
        <w:pStyle w:val="ListParagraph"/>
        <w:numPr>
          <w:ilvl w:val="0"/>
          <w:numId w:val="3"/>
        </w:numPr>
        <w:ind w:firstLine="0"/>
        <w:rPr>
          <w:b/>
        </w:rPr>
      </w:pPr>
      <w:r>
        <w:t>New EU quota policy will damage livelihoods of poor producers</w:t>
      </w:r>
    </w:p>
    <w:p w14:paraId="2A27CA70" w14:textId="765F0A0F" w:rsidR="0083612C" w:rsidRPr="007B0A5B" w:rsidRDefault="0083612C" w:rsidP="00D758FE">
      <w:pPr>
        <w:pStyle w:val="ListParagraph"/>
        <w:numPr>
          <w:ilvl w:val="0"/>
          <w:numId w:val="3"/>
        </w:numPr>
        <w:ind w:firstLine="0"/>
        <w:rPr>
          <w:b/>
        </w:rPr>
      </w:pPr>
      <w:r>
        <w:t xml:space="preserve">UK has ‘moral duty’ to aid </w:t>
      </w:r>
      <w:r w:rsidR="00A63593">
        <w:t xml:space="preserve">vulnerable </w:t>
      </w:r>
      <w:r>
        <w:t>countries</w:t>
      </w:r>
    </w:p>
    <w:p w14:paraId="538DE20F" w14:textId="77777777" w:rsidR="007B0A5B" w:rsidRPr="007B0A5B" w:rsidRDefault="007B0A5B" w:rsidP="00D758FE">
      <w:pPr>
        <w:pStyle w:val="ListParagraph"/>
        <w:numPr>
          <w:ilvl w:val="0"/>
          <w:numId w:val="3"/>
        </w:numPr>
        <w:ind w:firstLine="0"/>
        <w:rPr>
          <w:b/>
        </w:rPr>
      </w:pPr>
      <w:r>
        <w:t>Process must take place alongside sugar consumption cut</w:t>
      </w:r>
    </w:p>
    <w:p w14:paraId="05263C35" w14:textId="77777777" w:rsidR="00DC5903" w:rsidRDefault="00DC5903" w:rsidP="00D758FE">
      <w:pPr>
        <w:spacing w:line="240" w:lineRule="auto"/>
        <w:contextualSpacing/>
      </w:pPr>
    </w:p>
    <w:p w14:paraId="26E0802B" w14:textId="4B3688DD" w:rsidR="008F04F9" w:rsidRDefault="00691D4A" w:rsidP="00D758FE">
      <w:pPr>
        <w:spacing w:line="240" w:lineRule="auto"/>
        <w:contextualSpacing/>
      </w:pPr>
      <w:r>
        <w:t>The UK Government must take a lead</w:t>
      </w:r>
      <w:r w:rsidR="003D7DC9">
        <w:t>ing role</w:t>
      </w:r>
      <w:r>
        <w:t xml:space="preserve"> in </w:t>
      </w:r>
      <w:r w:rsidR="003E370D">
        <w:t>tackling</w:t>
      </w:r>
      <w:r w:rsidR="008F04F9">
        <w:t xml:space="preserve"> </w:t>
      </w:r>
      <w:r w:rsidR="004E6196">
        <w:t>imminent</w:t>
      </w:r>
      <w:r w:rsidR="008F04F9">
        <w:t xml:space="preserve"> global </w:t>
      </w:r>
      <w:r w:rsidR="00ED0791">
        <w:t xml:space="preserve">problems </w:t>
      </w:r>
      <w:r w:rsidR="00C1681D">
        <w:t>associated with the sugar trade</w:t>
      </w:r>
      <w:r w:rsidR="0076354F">
        <w:t xml:space="preserve">, according to a </w:t>
      </w:r>
      <w:hyperlink r:id="rId5" w:history="1">
        <w:r w:rsidR="0076354F" w:rsidRPr="008C70C8">
          <w:rPr>
            <w:rStyle w:val="Hyperlink"/>
          </w:rPr>
          <w:t>new report</w:t>
        </w:r>
      </w:hyperlink>
      <w:r w:rsidR="00A63593">
        <w:t xml:space="preserve"> published today by the </w:t>
      </w:r>
      <w:hyperlink r:id="rId6" w:history="1">
        <w:r w:rsidR="00A63593" w:rsidRPr="008C70C8">
          <w:rPr>
            <w:rStyle w:val="Hyperlink"/>
          </w:rPr>
          <w:t>Food Research Collaboration</w:t>
        </w:r>
      </w:hyperlink>
      <w:r w:rsidR="00A63593">
        <w:t>.</w:t>
      </w:r>
    </w:p>
    <w:p w14:paraId="0DA1ACF8" w14:textId="77777777" w:rsidR="00D758FE" w:rsidRDefault="00D758FE" w:rsidP="00D758FE">
      <w:pPr>
        <w:spacing w:line="240" w:lineRule="auto"/>
        <w:contextualSpacing/>
      </w:pPr>
    </w:p>
    <w:p w14:paraId="0E75542E" w14:textId="50A187B4" w:rsidR="00204835" w:rsidRDefault="008F04F9" w:rsidP="00D758FE">
      <w:pPr>
        <w:spacing w:line="240" w:lineRule="auto"/>
        <w:contextualSpacing/>
      </w:pPr>
      <w:r>
        <w:t xml:space="preserve">The paper – </w:t>
      </w:r>
      <w:r w:rsidRPr="001249C2">
        <w:rPr>
          <w:i/>
        </w:rPr>
        <w:t>Should t</w:t>
      </w:r>
      <w:r>
        <w:rPr>
          <w:i/>
        </w:rPr>
        <w:t>he UK be concerned about sugar?</w:t>
      </w:r>
      <w:r>
        <w:t xml:space="preserve"> – </w:t>
      </w:r>
      <w:r w:rsidR="003E370D">
        <w:t>says</w:t>
      </w:r>
      <w:r w:rsidR="005A13BE">
        <w:t xml:space="preserve"> that</w:t>
      </w:r>
      <w:r w:rsidR="003E370D">
        <w:t xml:space="preserve"> </w:t>
      </w:r>
      <w:r w:rsidR="0051393E">
        <w:t xml:space="preserve">increases in </w:t>
      </w:r>
      <w:r w:rsidR="003E370D">
        <w:t>Euro</w:t>
      </w:r>
      <w:r w:rsidR="008C1016">
        <w:t>pean</w:t>
      </w:r>
      <w:r w:rsidR="00A26085">
        <w:t xml:space="preserve"> </w:t>
      </w:r>
      <w:r w:rsidR="008C1016">
        <w:t xml:space="preserve">sugar </w:t>
      </w:r>
      <w:r w:rsidR="00A63593">
        <w:t xml:space="preserve">beet </w:t>
      </w:r>
      <w:r w:rsidR="008C1016">
        <w:t>production</w:t>
      </w:r>
      <w:r w:rsidR="0051393E">
        <w:t xml:space="preserve"> after</w:t>
      </w:r>
      <w:r w:rsidR="009D19B2">
        <w:t xml:space="preserve"> 2017 </w:t>
      </w:r>
      <w:r w:rsidR="003E370D">
        <w:t xml:space="preserve">will </w:t>
      </w:r>
      <w:r w:rsidR="00A63593">
        <w:t>accelerate</w:t>
      </w:r>
      <w:r w:rsidR="002372B1">
        <w:t xml:space="preserve"> the</w:t>
      </w:r>
      <w:r w:rsidR="00B210D0">
        <w:t xml:space="preserve"> </w:t>
      </w:r>
      <w:r w:rsidR="003E370D">
        <w:t>falling pric</w:t>
      </w:r>
      <w:r w:rsidR="00B210D0">
        <w:t xml:space="preserve">e of the commodity </w:t>
      </w:r>
      <w:r w:rsidR="00AD0DE1">
        <w:t xml:space="preserve">and </w:t>
      </w:r>
      <w:r w:rsidR="005E2B06">
        <w:t xml:space="preserve">damage the fragile </w:t>
      </w:r>
      <w:r w:rsidR="00AD0DE1">
        <w:t xml:space="preserve">livelihoods of </w:t>
      </w:r>
      <w:r w:rsidR="00A26085">
        <w:t xml:space="preserve">cane </w:t>
      </w:r>
      <w:r w:rsidR="003F669A">
        <w:t>farmers in developing</w:t>
      </w:r>
      <w:r w:rsidR="00AD0DE1">
        <w:t xml:space="preserve"> countries</w:t>
      </w:r>
      <w:r w:rsidR="00813953">
        <w:t>.</w:t>
      </w:r>
    </w:p>
    <w:p w14:paraId="462B1106" w14:textId="77777777" w:rsidR="00D758FE" w:rsidRDefault="00D758FE" w:rsidP="00D758FE">
      <w:pPr>
        <w:spacing w:line="240" w:lineRule="auto"/>
        <w:contextualSpacing/>
      </w:pPr>
    </w:p>
    <w:p w14:paraId="7D38E260" w14:textId="36892CAC" w:rsidR="00204835" w:rsidRDefault="00ED43D6" w:rsidP="00D758FE">
      <w:pPr>
        <w:spacing w:line="240" w:lineRule="auto"/>
        <w:contextualSpacing/>
      </w:pPr>
      <w:r>
        <w:t xml:space="preserve">Authors </w:t>
      </w:r>
      <w:hyperlink r:id="rId7" w:history="1">
        <w:r w:rsidRPr="008C70C8">
          <w:rPr>
            <w:rStyle w:val="Hyperlink"/>
          </w:rPr>
          <w:t>Dr Victoria S</w:t>
        </w:r>
        <w:r w:rsidR="00A26085" w:rsidRPr="008C70C8">
          <w:rPr>
            <w:rStyle w:val="Hyperlink"/>
          </w:rPr>
          <w:t>c</w:t>
        </w:r>
        <w:r w:rsidRPr="008C70C8">
          <w:rPr>
            <w:rStyle w:val="Hyperlink"/>
          </w:rPr>
          <w:t>hoen</w:t>
        </w:r>
      </w:hyperlink>
      <w:r>
        <w:t xml:space="preserve"> and </w:t>
      </w:r>
      <w:hyperlink r:id="rId8" w:history="1">
        <w:r w:rsidRPr="008C70C8">
          <w:rPr>
            <w:rStyle w:val="Hyperlink"/>
          </w:rPr>
          <w:t>Professor Tim Lang</w:t>
        </w:r>
      </w:hyperlink>
      <w:r>
        <w:t xml:space="preserve"> </w:t>
      </w:r>
      <w:r w:rsidR="00A1391D">
        <w:t>suggest</w:t>
      </w:r>
      <w:r w:rsidR="009D19B2">
        <w:t xml:space="preserve"> </w:t>
      </w:r>
      <w:r w:rsidR="00082DAB">
        <w:t>the UK</w:t>
      </w:r>
      <w:r w:rsidR="002D394E">
        <w:t xml:space="preserve"> should</w:t>
      </w:r>
      <w:r w:rsidR="006E4D16">
        <w:t xml:space="preserve"> lead efforts to</w:t>
      </w:r>
      <w:r w:rsidR="009551AD">
        <w:t xml:space="preserve"> </w:t>
      </w:r>
      <w:r w:rsidR="004D782E">
        <w:t xml:space="preserve">help </w:t>
      </w:r>
      <w:r w:rsidR="00261245">
        <w:t xml:space="preserve">poor </w:t>
      </w:r>
      <w:r w:rsidR="00DC5903">
        <w:t>producers</w:t>
      </w:r>
      <w:r w:rsidR="00825D62">
        <w:t xml:space="preserve"> find alternative land uses</w:t>
      </w:r>
      <w:r w:rsidR="00945CBE">
        <w:t xml:space="preserve"> and employment</w:t>
      </w:r>
      <w:r w:rsidR="00825D62">
        <w:t>, while addressing</w:t>
      </w:r>
      <w:r w:rsidR="001C6DCC">
        <w:t xml:space="preserve"> domestic</w:t>
      </w:r>
      <w:r w:rsidR="00825D62">
        <w:t xml:space="preserve"> health problems.</w:t>
      </w:r>
    </w:p>
    <w:p w14:paraId="0A517CDB" w14:textId="77777777" w:rsidR="00D758FE" w:rsidRDefault="00D758FE" w:rsidP="00D758FE">
      <w:pPr>
        <w:spacing w:line="240" w:lineRule="auto"/>
        <w:contextualSpacing/>
      </w:pPr>
    </w:p>
    <w:p w14:paraId="732F9A53" w14:textId="7C67A8CD" w:rsidR="003D7DC9" w:rsidRDefault="00215CAB" w:rsidP="00D758FE">
      <w:pPr>
        <w:spacing w:line="240" w:lineRule="auto"/>
        <w:contextualSpacing/>
      </w:pPr>
      <w:r>
        <w:t xml:space="preserve">In 2017, </w:t>
      </w:r>
      <w:hyperlink r:id="rId9" w:history="1">
        <w:r w:rsidR="00577A31" w:rsidRPr="008C70C8">
          <w:rPr>
            <w:rStyle w:val="Hyperlink"/>
          </w:rPr>
          <w:t>quotas</w:t>
        </w:r>
        <w:r w:rsidR="00B21A0B" w:rsidRPr="008C70C8">
          <w:rPr>
            <w:rStyle w:val="Hyperlink"/>
          </w:rPr>
          <w:t xml:space="preserve"> for sugar and </w:t>
        </w:r>
        <w:proofErr w:type="spellStart"/>
        <w:r w:rsidR="00B21A0B" w:rsidRPr="008C70C8">
          <w:rPr>
            <w:rStyle w:val="Hyperlink"/>
          </w:rPr>
          <w:t>isoglucose</w:t>
        </w:r>
        <w:proofErr w:type="spellEnd"/>
        <w:r w:rsidR="00B21A0B" w:rsidRPr="008C70C8">
          <w:rPr>
            <w:rStyle w:val="Hyperlink"/>
          </w:rPr>
          <w:t xml:space="preserve"> production in</w:t>
        </w:r>
        <w:r w:rsidR="00577A31" w:rsidRPr="008C70C8">
          <w:rPr>
            <w:rStyle w:val="Hyperlink"/>
          </w:rPr>
          <w:t xml:space="preserve"> EU countries will </w:t>
        </w:r>
        <w:r w:rsidR="00E623BB" w:rsidRPr="008C70C8">
          <w:rPr>
            <w:rStyle w:val="Hyperlink"/>
          </w:rPr>
          <w:t>expire</w:t>
        </w:r>
      </w:hyperlink>
      <w:r w:rsidR="00B00141">
        <w:t>.</w:t>
      </w:r>
      <w:r w:rsidR="00577A31">
        <w:t xml:space="preserve"> European sugar production is predicted to increase</w:t>
      </w:r>
      <w:r w:rsidR="00EA1FAE">
        <w:t>, while prices are expected to drop</w:t>
      </w:r>
      <w:r w:rsidR="00FB03C9">
        <w:t xml:space="preserve"> –</w:t>
      </w:r>
      <w:r w:rsidR="00577A31">
        <w:t xml:space="preserve"> reducing imports from </w:t>
      </w:r>
      <w:r w:rsidR="006C3D06">
        <w:t>Africa</w:t>
      </w:r>
      <w:r w:rsidR="00A26085">
        <w:t>n</w:t>
      </w:r>
      <w:r w:rsidR="006C3D06">
        <w:t>, Caribbean and Pacific</w:t>
      </w:r>
      <w:r w:rsidR="00577A31">
        <w:t xml:space="preserve"> </w:t>
      </w:r>
      <w:r w:rsidR="00334772">
        <w:t xml:space="preserve">(ACP) </w:t>
      </w:r>
      <w:r w:rsidR="00EF5571">
        <w:t>countries.</w:t>
      </w:r>
    </w:p>
    <w:p w14:paraId="044047E9" w14:textId="77777777" w:rsidR="00D758FE" w:rsidRDefault="00D758FE" w:rsidP="00D758FE">
      <w:pPr>
        <w:spacing w:line="240" w:lineRule="auto"/>
        <w:contextualSpacing/>
      </w:pPr>
    </w:p>
    <w:p w14:paraId="31135C89" w14:textId="09D8AE30" w:rsidR="00B920A8" w:rsidRDefault="00E97FF3" w:rsidP="00D758FE">
      <w:pPr>
        <w:spacing w:line="240" w:lineRule="auto"/>
        <w:contextualSpacing/>
      </w:pPr>
      <w:r>
        <w:t>It is</w:t>
      </w:r>
      <w:r w:rsidR="00DA720F">
        <w:t xml:space="preserve"> argued this is</w:t>
      </w:r>
      <w:r>
        <w:t xml:space="preserve"> also</w:t>
      </w:r>
      <w:r w:rsidR="00DA720F">
        <w:t xml:space="preserve"> likely </w:t>
      </w:r>
      <w:r w:rsidR="00B920A8">
        <w:t xml:space="preserve">to lead to an expansion of </w:t>
      </w:r>
      <w:proofErr w:type="spellStart"/>
      <w:r w:rsidR="00B920A8">
        <w:t>isoglucose</w:t>
      </w:r>
      <w:proofErr w:type="spellEnd"/>
      <w:r w:rsidR="00B920A8">
        <w:t xml:space="preserve"> production, a potential substitute for sugar in processed food and drink</w:t>
      </w:r>
      <w:r w:rsidR="0064772A">
        <w:t xml:space="preserve">, and this could exacerbate the public health </w:t>
      </w:r>
      <w:r w:rsidR="00A57FC7">
        <w:t>impact</w:t>
      </w:r>
      <w:r w:rsidR="0064772A">
        <w:t xml:space="preserve"> </w:t>
      </w:r>
      <w:r w:rsidR="006F5125">
        <w:t>of unhealthy</w:t>
      </w:r>
      <w:r w:rsidR="00A63593">
        <w:t xml:space="preserve"> products and cause further </w:t>
      </w:r>
      <w:r w:rsidR="0064772A">
        <w:t>problems for poorer suppliers.</w:t>
      </w:r>
    </w:p>
    <w:p w14:paraId="4ED1B1A9" w14:textId="77777777" w:rsidR="00D758FE" w:rsidRDefault="00D758FE" w:rsidP="00D758FE">
      <w:pPr>
        <w:spacing w:line="240" w:lineRule="auto"/>
        <w:contextualSpacing/>
      </w:pPr>
    </w:p>
    <w:p w14:paraId="5D997B95" w14:textId="2352C6DB" w:rsidR="00D90472" w:rsidRDefault="00D90472" w:rsidP="00D758FE">
      <w:pPr>
        <w:spacing w:line="240" w:lineRule="auto"/>
        <w:contextualSpacing/>
      </w:pPr>
      <w:r>
        <w:t xml:space="preserve">FRC chair Professor Lang, of </w:t>
      </w:r>
      <w:hyperlink r:id="rId10" w:history="1">
        <w:r w:rsidRPr="008C70C8">
          <w:rPr>
            <w:rStyle w:val="Hyperlink"/>
          </w:rPr>
          <w:t>City University London</w:t>
        </w:r>
      </w:hyperlink>
      <w:r>
        <w:t>, said the UK needed to end its “ex-colonial sugar reliance” and address issues with the environment, international politics and trade in order to tackle the “public health disaster”</w:t>
      </w:r>
      <w:r w:rsidR="008868C6">
        <w:t xml:space="preserve"> caused by </w:t>
      </w:r>
      <w:r w:rsidR="00B132F0">
        <w:t xml:space="preserve">the </w:t>
      </w:r>
      <w:r w:rsidR="00D3294A">
        <w:t>over-</w:t>
      </w:r>
      <w:r w:rsidR="00B132F0">
        <w:t xml:space="preserve">consumption of </w:t>
      </w:r>
      <w:r w:rsidR="008868C6">
        <w:t>sugar</w:t>
      </w:r>
      <w:r w:rsidR="00D3294A">
        <w:t>.</w:t>
      </w:r>
    </w:p>
    <w:p w14:paraId="6426DF24" w14:textId="77777777" w:rsidR="00D758FE" w:rsidRDefault="00D758FE" w:rsidP="00D758FE">
      <w:pPr>
        <w:spacing w:line="240" w:lineRule="auto"/>
        <w:contextualSpacing/>
      </w:pPr>
    </w:p>
    <w:p w14:paraId="424B4404" w14:textId="7DC4CD6A" w:rsidR="00E15A6A" w:rsidRDefault="00FD2531" w:rsidP="00D758FE">
      <w:pPr>
        <w:spacing w:line="240" w:lineRule="auto"/>
        <w:contextualSpacing/>
      </w:pPr>
      <w:r>
        <w:t xml:space="preserve">The </w:t>
      </w:r>
      <w:r w:rsidR="002C7013">
        <w:t>FRC</w:t>
      </w:r>
      <w:r w:rsidR="00A818DB">
        <w:t xml:space="preserve"> paper, which comes after a major </w:t>
      </w:r>
      <w:hyperlink r:id="rId11" w:history="1">
        <w:r w:rsidR="00A818DB" w:rsidRPr="00127B9E">
          <w:rPr>
            <w:rStyle w:val="Hyperlink"/>
          </w:rPr>
          <w:t>Fairtrade Foundation report</w:t>
        </w:r>
      </w:hyperlink>
      <w:r w:rsidR="00A818DB">
        <w:t xml:space="preserve"> on the issue,</w:t>
      </w:r>
      <w:r w:rsidR="009017CD">
        <w:t xml:space="preserve"> claims the UK </w:t>
      </w:r>
      <w:r w:rsidR="005C6CC0">
        <w:t xml:space="preserve">has </w:t>
      </w:r>
      <w:r w:rsidR="009017CD">
        <w:t>a</w:t>
      </w:r>
      <w:r w:rsidR="000C70CA">
        <w:t xml:space="preserve"> “moral duty” to support producers in poor nations</w:t>
      </w:r>
      <w:r w:rsidR="00836A09">
        <w:t xml:space="preserve"> who have relied on exports to the EU</w:t>
      </w:r>
      <w:r w:rsidR="0021494B">
        <w:t>,</w:t>
      </w:r>
      <w:r w:rsidR="00836A09">
        <w:t xml:space="preserve"> and UK in particular</w:t>
      </w:r>
      <w:r w:rsidR="0021494B">
        <w:t>,</w:t>
      </w:r>
      <w:r w:rsidR="00836A09">
        <w:t xml:space="preserve"> for generations.</w:t>
      </w:r>
      <w:r w:rsidR="00836A09" w:rsidDel="00836A09">
        <w:t xml:space="preserve"> </w:t>
      </w:r>
    </w:p>
    <w:p w14:paraId="5C7D226C" w14:textId="77777777" w:rsidR="00D758FE" w:rsidRDefault="00D758FE" w:rsidP="00D758FE">
      <w:pPr>
        <w:spacing w:line="240" w:lineRule="auto"/>
        <w:contextualSpacing/>
      </w:pPr>
    </w:p>
    <w:p w14:paraId="479E6253" w14:textId="1899BCD3" w:rsidR="007F7C1E" w:rsidRDefault="007F7C1E" w:rsidP="00D758FE">
      <w:pPr>
        <w:spacing w:line="240" w:lineRule="auto"/>
        <w:contextualSpacing/>
      </w:pPr>
      <w:r>
        <w:t>Trade with the EU provides liveliho</w:t>
      </w:r>
      <w:r w:rsidR="005E028D">
        <w:t>ods for hundreds of thousands of small holder</w:t>
      </w:r>
      <w:r>
        <w:t xml:space="preserve"> farmers</w:t>
      </w:r>
      <w:r w:rsidR="002819F6">
        <w:t xml:space="preserve"> and Europe has supported </w:t>
      </w:r>
      <w:r w:rsidR="00127B9E">
        <w:t xml:space="preserve">the </w:t>
      </w:r>
      <w:r w:rsidR="002819F6">
        <w:t>growth of the sugar industry in these nations.</w:t>
      </w:r>
      <w:r w:rsidR="00550077">
        <w:t xml:space="preserve"> It is argued m</w:t>
      </w:r>
      <w:r>
        <w:t xml:space="preserve">any of these people are </w:t>
      </w:r>
      <w:r w:rsidR="00C06043">
        <w:t xml:space="preserve">now </w:t>
      </w:r>
      <w:r>
        <w:t>at risk of being pushed</w:t>
      </w:r>
      <w:r w:rsidR="004F0221">
        <w:t xml:space="preserve"> into poverty</w:t>
      </w:r>
      <w:r w:rsidR="004F4E4D">
        <w:t>.</w:t>
      </w:r>
    </w:p>
    <w:p w14:paraId="222EE2DF" w14:textId="77777777" w:rsidR="00D758FE" w:rsidRDefault="00D758FE" w:rsidP="00D758FE">
      <w:pPr>
        <w:spacing w:line="240" w:lineRule="auto"/>
        <w:contextualSpacing/>
      </w:pPr>
    </w:p>
    <w:p w14:paraId="7BC23AE2" w14:textId="77777777" w:rsidR="00774D95" w:rsidRDefault="001C6ACF" w:rsidP="00D758FE">
      <w:pPr>
        <w:spacing w:line="240" w:lineRule="auto"/>
        <w:contextualSpacing/>
      </w:pPr>
      <w:r>
        <w:t>The authors conclude UK policy makers must explore wa</w:t>
      </w:r>
      <w:r w:rsidR="00FA2C96">
        <w:t>ys to transition to a low-sugar-</w:t>
      </w:r>
      <w:r>
        <w:t xml:space="preserve">consumption food system while </w:t>
      </w:r>
      <w:r w:rsidR="00B151D3">
        <w:t xml:space="preserve">managing a “potential minefield of conflicting interests” and helping producers </w:t>
      </w:r>
      <w:r w:rsidR="00FA2C96">
        <w:t xml:space="preserve">who are </w:t>
      </w:r>
      <w:r w:rsidR="002303E3">
        <w:t>“locked into the production of this often unnecessary food commodity”.</w:t>
      </w:r>
    </w:p>
    <w:p w14:paraId="6559E0F1" w14:textId="77777777" w:rsidR="00D758FE" w:rsidRDefault="00D758FE" w:rsidP="00D758FE">
      <w:pPr>
        <w:spacing w:line="240" w:lineRule="auto"/>
        <w:contextualSpacing/>
      </w:pPr>
    </w:p>
    <w:p w14:paraId="44176CAB" w14:textId="79CC7C4A" w:rsidR="00A166C5" w:rsidRDefault="00A166C5" w:rsidP="00D758FE">
      <w:pPr>
        <w:spacing w:line="240" w:lineRule="auto"/>
        <w:contextualSpacing/>
      </w:pPr>
      <w:r>
        <w:t>Dr S</w:t>
      </w:r>
      <w:r w:rsidR="00A26085">
        <w:t>c</w:t>
      </w:r>
      <w:r>
        <w:t xml:space="preserve">hoen, </w:t>
      </w:r>
      <w:r w:rsidR="007C462B">
        <w:t>an agricultural economist</w:t>
      </w:r>
      <w:r w:rsidR="008C70C8">
        <w:t xml:space="preserve"> and researcher at the FRC</w:t>
      </w:r>
      <w:r w:rsidR="007C462B">
        <w:t xml:space="preserve">, </w:t>
      </w:r>
      <w:r w:rsidR="008D7A1B">
        <w:t>said:</w:t>
      </w:r>
      <w:r>
        <w:t xml:space="preserve"> “Overarching all of this is the fact that sugar consumption the world over needs to fall because of high and rising ra</w:t>
      </w:r>
      <w:r w:rsidR="00514086">
        <w:t xml:space="preserve">tes of obesity and overweight. </w:t>
      </w:r>
      <w:r>
        <w:t>In the UK, the costs to the NHS of th</w:t>
      </w:r>
      <w:r w:rsidR="009D3252">
        <w:t>ese problems are substantial and</w:t>
      </w:r>
      <w:r>
        <w:t xml:space="preserve"> increasing.</w:t>
      </w:r>
    </w:p>
    <w:p w14:paraId="51B0C445" w14:textId="77777777" w:rsidR="00D758FE" w:rsidRDefault="00D758FE" w:rsidP="00D758FE">
      <w:pPr>
        <w:spacing w:line="240" w:lineRule="auto"/>
        <w:contextualSpacing/>
      </w:pPr>
    </w:p>
    <w:p w14:paraId="05667757" w14:textId="77777777" w:rsidR="002303E3" w:rsidRDefault="00A166C5" w:rsidP="00D758FE">
      <w:pPr>
        <w:spacing w:line="240" w:lineRule="auto"/>
        <w:contextualSpacing/>
      </w:pPr>
      <w:r>
        <w:t>“This paper questions how policy can bridge these changes to the benefit of all parties in the face of declining market prices and opportunities for third country suppliers.  It also asks whether, at a global level, a decline in sugar production might be a good thing, given its environmental and social impact.</w:t>
      </w:r>
    </w:p>
    <w:p w14:paraId="46FD0A24" w14:textId="77777777" w:rsidR="00A166C5" w:rsidRDefault="00A166C5" w:rsidP="00D758FE">
      <w:pPr>
        <w:spacing w:line="240" w:lineRule="auto"/>
        <w:contextualSpacing/>
      </w:pPr>
      <w:r>
        <w:lastRenderedPageBreak/>
        <w:t>“</w:t>
      </w:r>
      <w:r w:rsidR="00735E57">
        <w:t xml:space="preserve">However, with multiple forces </w:t>
      </w:r>
      <w:r w:rsidR="0059402F">
        <w:t xml:space="preserve">now </w:t>
      </w:r>
      <w:r w:rsidR="00735E57">
        <w:t xml:space="preserve">risking production in poorer countries, where the EU has initiated and supported the sugar industry, we have a </w:t>
      </w:r>
      <w:r>
        <w:t xml:space="preserve">responsibility to provide urgent and extensive investment to </w:t>
      </w:r>
      <w:r w:rsidR="00735E57">
        <w:t>plug huge,</w:t>
      </w:r>
      <w:r>
        <w:t xml:space="preserve"> looming gaps in national finances.”</w:t>
      </w:r>
    </w:p>
    <w:p w14:paraId="747AD021" w14:textId="77777777" w:rsidR="00D758FE" w:rsidRDefault="00D758FE" w:rsidP="00D758FE">
      <w:pPr>
        <w:spacing w:line="240" w:lineRule="auto"/>
        <w:contextualSpacing/>
      </w:pPr>
    </w:p>
    <w:p w14:paraId="268F8604" w14:textId="26733557" w:rsidR="00CA1E7E" w:rsidRDefault="00CA1E7E" w:rsidP="00D758FE">
      <w:pPr>
        <w:spacing w:line="240" w:lineRule="auto"/>
        <w:contextualSpacing/>
      </w:pPr>
      <w:r>
        <w:t xml:space="preserve">The paper provides an overview of </w:t>
      </w:r>
      <w:r w:rsidR="009A1F8D">
        <w:t xml:space="preserve">the </w:t>
      </w:r>
      <w:r>
        <w:t>global sugar trade</w:t>
      </w:r>
      <w:r w:rsidR="00FE3AD8">
        <w:t>.</w:t>
      </w:r>
      <w:r w:rsidR="0045729D">
        <w:t xml:space="preserve"> </w:t>
      </w:r>
      <w:r>
        <w:t>This includes: sugar trade history to the present day; EU policy development; sugar price changes; production volumes across the world; value of sugar exports to producing countries; employment figures</w:t>
      </w:r>
      <w:r w:rsidR="00FE3AD8">
        <w:t xml:space="preserve">; threats to </w:t>
      </w:r>
      <w:r w:rsidR="00D758FE">
        <w:t>ACP countries; and implications for CSOs.</w:t>
      </w:r>
    </w:p>
    <w:p w14:paraId="6B14FD06" w14:textId="77777777" w:rsidR="00D758FE" w:rsidRDefault="00D758FE" w:rsidP="00D758FE">
      <w:pPr>
        <w:spacing w:line="240" w:lineRule="auto"/>
        <w:contextualSpacing/>
      </w:pPr>
    </w:p>
    <w:p w14:paraId="1F3BCA84" w14:textId="69570C04" w:rsidR="00CA1E7E" w:rsidRDefault="00CA1E7E" w:rsidP="00D758FE">
      <w:pPr>
        <w:spacing w:line="240" w:lineRule="auto"/>
        <w:contextualSpacing/>
      </w:pPr>
      <w:r>
        <w:t xml:space="preserve">It also </w:t>
      </w:r>
      <w:r w:rsidR="00A26085">
        <w:t xml:space="preserve">considers </w:t>
      </w:r>
      <w:r w:rsidR="00A91F58">
        <w:t xml:space="preserve">policy options for the UK, including: </w:t>
      </w:r>
      <w:r w:rsidR="00017569">
        <w:t xml:space="preserve">producing less sugar in the UK; </w:t>
      </w:r>
      <w:r w:rsidR="00AD4B47">
        <w:t>import</w:t>
      </w:r>
      <w:r w:rsidR="00A26085">
        <w:t>ing</w:t>
      </w:r>
      <w:r w:rsidR="00AD4B47">
        <w:t xml:space="preserve"> less sugar and encourag</w:t>
      </w:r>
      <w:r w:rsidR="00A26085">
        <w:t>ing diversification</w:t>
      </w:r>
      <w:r w:rsidR="00AD4B47">
        <w:t>; and us</w:t>
      </w:r>
      <w:r w:rsidR="00A26085">
        <w:t>ing</w:t>
      </w:r>
      <w:r w:rsidR="00AD4B47">
        <w:t xml:space="preserve"> sugar for other purposes, such as biofuel.</w:t>
      </w:r>
    </w:p>
    <w:p w14:paraId="53D4DCD4" w14:textId="77777777" w:rsidR="00D758FE" w:rsidRDefault="00D758FE" w:rsidP="00D758FE">
      <w:pPr>
        <w:spacing w:line="240" w:lineRule="auto"/>
        <w:contextualSpacing/>
      </w:pPr>
    </w:p>
    <w:p w14:paraId="282897AB" w14:textId="3F7E6FD0" w:rsidR="00E81159" w:rsidRDefault="00BF01DA" w:rsidP="00D758FE">
      <w:pPr>
        <w:spacing w:line="240" w:lineRule="auto"/>
        <w:contextualSpacing/>
      </w:pPr>
      <w:r>
        <w:t>Tim Lang</w:t>
      </w:r>
      <w:r w:rsidR="00836344">
        <w:t xml:space="preserve">, Professor of Food Policy at the </w:t>
      </w:r>
      <w:hyperlink r:id="rId12" w:history="1">
        <w:r w:rsidR="00836344" w:rsidRPr="00564DB6">
          <w:rPr>
            <w:rStyle w:val="Hyperlink"/>
          </w:rPr>
          <w:t>Centre for Food Policy</w:t>
        </w:r>
      </w:hyperlink>
      <w:r w:rsidR="00836344">
        <w:t>, City University London,</w:t>
      </w:r>
      <w:r>
        <w:t xml:space="preserve"> said: “</w:t>
      </w:r>
      <w:r w:rsidR="00B12CAB">
        <w:t>The over-consumption of sugar in our diets is now a well-documented public health disaster.</w:t>
      </w:r>
      <w:r w:rsidR="00680898">
        <w:t xml:space="preserve"> </w:t>
      </w:r>
      <w:r w:rsidR="00B12CAB">
        <w:t xml:space="preserve">But </w:t>
      </w:r>
      <w:r w:rsidR="00E81159">
        <w:t xml:space="preserve">in order to address this </w:t>
      </w:r>
      <w:r w:rsidR="009A1F8D">
        <w:t>problem</w:t>
      </w:r>
      <w:r w:rsidR="00E81159">
        <w:t>,</w:t>
      </w:r>
      <w:r w:rsidR="00B12CAB">
        <w:t xml:space="preserve"> there is a vast range of other issues </w:t>
      </w:r>
      <w:r w:rsidR="00E81159">
        <w:t>that must be addressed.</w:t>
      </w:r>
    </w:p>
    <w:p w14:paraId="384F4F1E" w14:textId="77777777" w:rsidR="00D758FE" w:rsidRDefault="00D758FE" w:rsidP="00D758FE">
      <w:pPr>
        <w:spacing w:line="240" w:lineRule="auto"/>
        <w:contextualSpacing/>
      </w:pPr>
    </w:p>
    <w:p w14:paraId="559AFD20" w14:textId="60009B6F" w:rsidR="00BF01DA" w:rsidRDefault="00E81159" w:rsidP="00D758FE">
      <w:pPr>
        <w:spacing w:line="240" w:lineRule="auto"/>
        <w:contextualSpacing/>
      </w:pPr>
      <w:r>
        <w:t xml:space="preserve">“It is a </w:t>
      </w:r>
      <w:r w:rsidR="00B12CAB">
        <w:t>hugely complex</w:t>
      </w:r>
      <w:r w:rsidR="009A1F8D">
        <w:t>, global concern</w:t>
      </w:r>
      <w:r w:rsidR="00A26085">
        <w:t xml:space="preserve"> that </w:t>
      </w:r>
      <w:r w:rsidR="00B12CAB">
        <w:t>goes much further than our health.</w:t>
      </w:r>
    </w:p>
    <w:p w14:paraId="35ED9C8D" w14:textId="77777777" w:rsidR="00D758FE" w:rsidRDefault="00D758FE" w:rsidP="00D758FE">
      <w:pPr>
        <w:spacing w:line="240" w:lineRule="auto"/>
        <w:contextualSpacing/>
      </w:pPr>
    </w:p>
    <w:p w14:paraId="673DE21E" w14:textId="6C1E2B46" w:rsidR="00B12CAB" w:rsidRDefault="00B12CAB" w:rsidP="00D758FE">
      <w:pPr>
        <w:spacing w:line="240" w:lineRule="auto"/>
        <w:contextualSpacing/>
        <w:rPr>
          <w:rFonts w:ascii="Calibri" w:hAnsi="Calibri" w:cs="Calibri"/>
          <w:color w:val="000000"/>
          <w:lang w:eastAsia="ja-JP"/>
        </w:rPr>
      </w:pPr>
      <w:r>
        <w:t>“</w:t>
      </w:r>
      <w:r w:rsidRPr="00A01779">
        <w:rPr>
          <w:rFonts w:ascii="Calibri" w:hAnsi="Calibri" w:cs="Calibri"/>
          <w:color w:val="000000"/>
          <w:lang w:eastAsia="ja-JP"/>
        </w:rPr>
        <w:t>Sugar is a commodity with a long and troubled social history</w:t>
      </w:r>
      <w:r w:rsidR="00E81159">
        <w:rPr>
          <w:rFonts w:ascii="Calibri" w:hAnsi="Calibri" w:cs="Calibri"/>
          <w:color w:val="000000"/>
          <w:lang w:eastAsia="ja-JP"/>
        </w:rPr>
        <w:t xml:space="preserve"> –</w:t>
      </w:r>
      <w:r w:rsidRPr="00A01779">
        <w:rPr>
          <w:rFonts w:ascii="Calibri" w:hAnsi="Calibri" w:cs="Calibri"/>
          <w:color w:val="000000"/>
          <w:lang w:eastAsia="ja-JP"/>
        </w:rPr>
        <w:t xml:space="preserve"> slavery, colonialism, unequal trade relations, bad working conditions, heavy land use, pollution and other forms of </w:t>
      </w:r>
      <w:r w:rsidR="00E81159">
        <w:rPr>
          <w:rFonts w:ascii="Calibri" w:hAnsi="Calibri" w:cs="Calibri"/>
          <w:color w:val="000000"/>
          <w:lang w:eastAsia="ja-JP"/>
        </w:rPr>
        <w:t>environmental damage.</w:t>
      </w:r>
      <w:r w:rsidR="009A1F8D">
        <w:rPr>
          <w:rFonts w:ascii="Calibri" w:hAnsi="Calibri" w:cs="Calibri"/>
          <w:color w:val="000000"/>
          <w:lang w:eastAsia="ja-JP"/>
        </w:rPr>
        <w:t xml:space="preserve"> </w:t>
      </w:r>
      <w:r w:rsidRPr="00A01779">
        <w:rPr>
          <w:rFonts w:ascii="Calibri" w:hAnsi="Calibri" w:cs="Calibri"/>
          <w:color w:val="000000"/>
          <w:lang w:eastAsia="ja-JP"/>
        </w:rPr>
        <w:t>On the other hand, it is a large employer</w:t>
      </w:r>
      <w:r w:rsidR="00E81159">
        <w:rPr>
          <w:rFonts w:ascii="Calibri" w:hAnsi="Calibri" w:cs="Calibri"/>
          <w:color w:val="000000"/>
          <w:lang w:eastAsia="ja-JP"/>
        </w:rPr>
        <w:t xml:space="preserve"> and</w:t>
      </w:r>
      <w:r w:rsidRPr="00A01779">
        <w:rPr>
          <w:rFonts w:ascii="Calibri" w:hAnsi="Calibri" w:cs="Calibri"/>
          <w:color w:val="000000"/>
          <w:lang w:eastAsia="ja-JP"/>
        </w:rPr>
        <w:t xml:space="preserve"> an economic lifeline for some small countries</w:t>
      </w:r>
      <w:r w:rsidR="00E81159">
        <w:rPr>
          <w:rFonts w:ascii="Calibri" w:hAnsi="Calibri" w:cs="Calibri"/>
          <w:color w:val="000000"/>
          <w:lang w:eastAsia="ja-JP"/>
        </w:rPr>
        <w:t>.</w:t>
      </w:r>
    </w:p>
    <w:p w14:paraId="4C188817" w14:textId="77777777" w:rsidR="00D758FE" w:rsidRDefault="00D758FE" w:rsidP="00D758FE">
      <w:pPr>
        <w:spacing w:line="240" w:lineRule="auto"/>
        <w:contextualSpacing/>
        <w:rPr>
          <w:rFonts w:ascii="Calibri" w:hAnsi="Calibri" w:cs="Calibri"/>
          <w:color w:val="000000"/>
          <w:lang w:eastAsia="ja-JP"/>
        </w:rPr>
      </w:pPr>
    </w:p>
    <w:p w14:paraId="6429C979" w14:textId="4717CD4B" w:rsidR="007200DA" w:rsidRDefault="00E81159" w:rsidP="00D758FE">
      <w:pPr>
        <w:spacing w:line="240" w:lineRule="auto"/>
        <w:contextualSpacing/>
        <w:rPr>
          <w:rFonts w:ascii="Calibri" w:hAnsi="Calibri" w:cs="Calibri"/>
          <w:color w:val="000000"/>
          <w:lang w:eastAsia="ja-JP"/>
        </w:rPr>
      </w:pPr>
      <w:r>
        <w:rPr>
          <w:rFonts w:ascii="Calibri" w:hAnsi="Calibri" w:cs="Calibri"/>
          <w:color w:val="000000"/>
          <w:lang w:eastAsia="ja-JP"/>
        </w:rPr>
        <w:t>“We need to end our ex-colonial sugar reliance and it is time the bigger</w:t>
      </w:r>
      <w:r w:rsidR="00EC5AFC">
        <w:rPr>
          <w:rFonts w:ascii="Calibri" w:hAnsi="Calibri" w:cs="Calibri"/>
          <w:color w:val="000000"/>
          <w:lang w:eastAsia="ja-JP"/>
        </w:rPr>
        <w:t xml:space="preserve"> picture</w:t>
      </w:r>
      <w:r>
        <w:rPr>
          <w:rFonts w:ascii="Calibri" w:hAnsi="Calibri" w:cs="Calibri"/>
          <w:color w:val="000000"/>
          <w:lang w:eastAsia="ja-JP"/>
        </w:rPr>
        <w:t xml:space="preserve"> was addressed, fair and square.”</w:t>
      </w:r>
    </w:p>
    <w:p w14:paraId="01D37923" w14:textId="77777777" w:rsidR="00D3294A" w:rsidRDefault="00D3294A" w:rsidP="00D758FE">
      <w:pPr>
        <w:spacing w:line="240" w:lineRule="auto"/>
        <w:contextualSpacing/>
        <w:rPr>
          <w:rFonts w:ascii="Calibri" w:hAnsi="Calibri" w:cs="Calibri"/>
          <w:color w:val="000000"/>
          <w:lang w:eastAsia="ja-JP"/>
        </w:rPr>
      </w:pPr>
    </w:p>
    <w:p w14:paraId="28DAEEAF" w14:textId="502E9C53" w:rsidR="00D3294A" w:rsidRDefault="00D3294A" w:rsidP="00D758FE">
      <w:pPr>
        <w:spacing w:line="240" w:lineRule="auto"/>
        <w:contextualSpacing/>
        <w:rPr>
          <w:rFonts w:ascii="Calibri" w:hAnsi="Calibri" w:cs="Calibri"/>
          <w:color w:val="000000"/>
          <w:lang w:eastAsia="ja-JP"/>
        </w:rPr>
      </w:pPr>
      <w:r>
        <w:rPr>
          <w:rFonts w:ascii="Calibri" w:hAnsi="Calibri" w:cs="Calibri"/>
          <w:color w:val="000000"/>
          <w:lang w:eastAsia="ja-JP"/>
        </w:rPr>
        <w:t>The paper closes with suggestions for further academic study in areas including: the impact on worldwide employment of reduced sugar production; alternative liveliho</w:t>
      </w:r>
      <w:r w:rsidR="0042460A">
        <w:rPr>
          <w:rFonts w:ascii="Calibri" w:hAnsi="Calibri" w:cs="Calibri"/>
          <w:color w:val="000000"/>
          <w:lang w:eastAsia="ja-JP"/>
        </w:rPr>
        <w:t>ods for growers and workers;</w:t>
      </w:r>
      <w:r>
        <w:rPr>
          <w:rFonts w:ascii="Calibri" w:hAnsi="Calibri" w:cs="Calibri"/>
          <w:color w:val="000000"/>
          <w:lang w:eastAsia="ja-JP"/>
        </w:rPr>
        <w:t xml:space="preserve"> </w:t>
      </w:r>
      <w:r w:rsidR="00F3428F">
        <w:rPr>
          <w:rFonts w:ascii="Calibri" w:hAnsi="Calibri" w:cs="Calibri"/>
          <w:color w:val="000000"/>
          <w:lang w:eastAsia="ja-JP"/>
        </w:rPr>
        <w:t>alternative options for UK land currently used for beet crops.</w:t>
      </w:r>
    </w:p>
    <w:p w14:paraId="0E9BE9B7" w14:textId="77777777" w:rsidR="003B580A" w:rsidRDefault="003B580A" w:rsidP="00D758FE">
      <w:pPr>
        <w:spacing w:line="240" w:lineRule="auto"/>
        <w:contextualSpacing/>
        <w:rPr>
          <w:rFonts w:ascii="Calibri" w:hAnsi="Calibri" w:cs="Calibri"/>
          <w:color w:val="000000"/>
          <w:lang w:eastAsia="ja-JP"/>
        </w:rPr>
      </w:pPr>
    </w:p>
    <w:p w14:paraId="0E61D3A5" w14:textId="580C0C70" w:rsidR="003B580A" w:rsidRPr="00E76492" w:rsidRDefault="003B580A" w:rsidP="00D758FE">
      <w:pPr>
        <w:spacing w:line="240" w:lineRule="auto"/>
        <w:contextualSpacing/>
        <w:rPr>
          <w:rFonts w:ascii="Calibri" w:hAnsi="Calibri" w:cs="Calibri"/>
          <w:b/>
          <w:color w:val="000000"/>
          <w:lang w:eastAsia="ja-JP"/>
        </w:rPr>
      </w:pPr>
      <w:r w:rsidRPr="00E76492">
        <w:rPr>
          <w:rFonts w:ascii="Calibri" w:hAnsi="Calibri" w:cs="Calibri"/>
          <w:b/>
          <w:color w:val="000000"/>
          <w:lang w:eastAsia="ja-JP"/>
        </w:rPr>
        <w:t xml:space="preserve">The full paper can be read </w:t>
      </w:r>
      <w:hyperlink r:id="rId13" w:history="1">
        <w:r w:rsidRPr="008C70C8">
          <w:rPr>
            <w:rStyle w:val="Hyperlink"/>
            <w:rFonts w:ascii="Calibri" w:hAnsi="Calibri" w:cs="Calibri"/>
            <w:b/>
            <w:lang w:eastAsia="ja-JP"/>
          </w:rPr>
          <w:t>here</w:t>
        </w:r>
      </w:hyperlink>
      <w:r w:rsidRPr="00E76492">
        <w:rPr>
          <w:rFonts w:ascii="Calibri" w:hAnsi="Calibri" w:cs="Calibri"/>
          <w:b/>
          <w:color w:val="000000"/>
          <w:lang w:eastAsia="ja-JP"/>
        </w:rPr>
        <w:t>.</w:t>
      </w:r>
    </w:p>
    <w:p w14:paraId="32230F1C" w14:textId="77777777" w:rsidR="00D758FE" w:rsidRDefault="00D758FE" w:rsidP="00D758FE">
      <w:pPr>
        <w:spacing w:line="240" w:lineRule="auto"/>
        <w:contextualSpacing/>
      </w:pPr>
    </w:p>
    <w:p w14:paraId="06076B15" w14:textId="77777777" w:rsidR="00204835" w:rsidRDefault="002543EE" w:rsidP="00D758FE">
      <w:pPr>
        <w:spacing w:line="240" w:lineRule="auto"/>
        <w:contextualSpacing/>
        <w:rPr>
          <w:b/>
        </w:rPr>
      </w:pPr>
      <w:r w:rsidRPr="002543EE">
        <w:rPr>
          <w:b/>
        </w:rPr>
        <w:t>Ends.</w:t>
      </w:r>
    </w:p>
    <w:p w14:paraId="4D6F0D04" w14:textId="77777777" w:rsidR="0015420E" w:rsidRDefault="0015420E" w:rsidP="00D758FE">
      <w:pPr>
        <w:spacing w:line="240" w:lineRule="auto"/>
        <w:contextualSpacing/>
        <w:rPr>
          <w:b/>
        </w:rPr>
      </w:pPr>
    </w:p>
    <w:p w14:paraId="385339C8" w14:textId="034D2715" w:rsidR="0015420E" w:rsidRDefault="0015420E" w:rsidP="00D758FE">
      <w:pPr>
        <w:spacing w:line="240" w:lineRule="auto"/>
        <w:contextualSpacing/>
        <w:rPr>
          <w:b/>
        </w:rPr>
      </w:pPr>
      <w:r>
        <w:rPr>
          <w:b/>
        </w:rPr>
        <w:t>Notes to editors</w:t>
      </w:r>
    </w:p>
    <w:p w14:paraId="6BDC73A3" w14:textId="77777777" w:rsidR="0015420E" w:rsidRDefault="0015420E" w:rsidP="00D758FE">
      <w:pPr>
        <w:spacing w:line="240" w:lineRule="auto"/>
        <w:contextualSpacing/>
        <w:rPr>
          <w:b/>
        </w:rPr>
      </w:pPr>
    </w:p>
    <w:p w14:paraId="41E115A3" w14:textId="01453F82" w:rsidR="0015420E" w:rsidRDefault="003B580A" w:rsidP="00D758FE">
      <w:pPr>
        <w:spacing w:line="240" w:lineRule="auto"/>
        <w:contextualSpacing/>
      </w:pPr>
      <w:r>
        <w:t xml:space="preserve">For interviews and more information, contact Ed Grover: </w:t>
      </w:r>
      <w:hyperlink r:id="rId14" w:history="1">
        <w:r w:rsidRPr="00651201">
          <w:rPr>
            <w:rStyle w:val="Hyperlink"/>
          </w:rPr>
          <w:t>ed.grover@city.ac.uk</w:t>
        </w:r>
      </w:hyperlink>
      <w:r>
        <w:t>; 0207 040 3062</w:t>
      </w:r>
      <w:r w:rsidR="001E341A">
        <w:t>.</w:t>
      </w:r>
    </w:p>
    <w:p w14:paraId="501FE16A" w14:textId="77777777" w:rsidR="003B580A" w:rsidRDefault="003B580A" w:rsidP="00D758FE">
      <w:pPr>
        <w:spacing w:line="240" w:lineRule="auto"/>
        <w:contextualSpacing/>
      </w:pPr>
    </w:p>
    <w:p w14:paraId="09635F56" w14:textId="6CA070D6" w:rsidR="003B580A" w:rsidRDefault="003B580A" w:rsidP="00D758FE">
      <w:pPr>
        <w:spacing w:line="240" w:lineRule="auto"/>
        <w:contextualSpacing/>
      </w:pPr>
      <w:r>
        <w:t xml:space="preserve">The paper, </w:t>
      </w:r>
      <w:hyperlink r:id="rId15" w:history="1">
        <w:r w:rsidRPr="00825307">
          <w:rPr>
            <w:rStyle w:val="Hyperlink"/>
            <w:i/>
          </w:rPr>
          <w:t>Should the UK be concerned about sugar?</w:t>
        </w:r>
      </w:hyperlink>
      <w:r>
        <w:t>, is the second in a series of three papers to be published by the Food Research Collaboration this summer.</w:t>
      </w:r>
      <w:r w:rsidR="00825307">
        <w:t xml:space="preserve"> The </w:t>
      </w:r>
      <w:hyperlink r:id="rId16" w:history="1">
        <w:r w:rsidR="00825307" w:rsidRPr="00825307">
          <w:rPr>
            <w:rStyle w:val="Hyperlink"/>
          </w:rPr>
          <w:t>first</w:t>
        </w:r>
      </w:hyperlink>
      <w:r w:rsidR="00825307">
        <w:t xml:space="preserve"> assessed the evidence for introducing more taxes on unhealthy food and beverages.</w:t>
      </w:r>
      <w:bookmarkStart w:id="0" w:name="_GoBack"/>
      <w:bookmarkEnd w:id="0"/>
    </w:p>
    <w:p w14:paraId="3681F416" w14:textId="77777777" w:rsidR="003B580A" w:rsidRDefault="003B580A" w:rsidP="00D758FE">
      <w:pPr>
        <w:spacing w:line="240" w:lineRule="auto"/>
        <w:contextualSpacing/>
      </w:pPr>
    </w:p>
    <w:p w14:paraId="7731FA3A" w14:textId="77777777" w:rsidR="00365CF2" w:rsidRDefault="00365CF2" w:rsidP="00365CF2">
      <w:r w:rsidRPr="00E76492">
        <w:rPr>
          <w:b/>
        </w:rPr>
        <w:t>The Food Research Collaboration (FRC)</w:t>
      </w:r>
      <w:r>
        <w:t xml:space="preserve"> is a project to facilitate joint working by academics and civil society organisations (CSOs) to improve the UK food system. It is overseen by a steering group of academics (Dundee, Cardiff, Sussex) and civil society representatives (Sustain, UK Health Forum, IEEP), guided by an advisory panel of specialists and funded by the </w:t>
      </w:r>
      <w:proofErr w:type="spellStart"/>
      <w:r>
        <w:t>Esmée</w:t>
      </w:r>
      <w:proofErr w:type="spellEnd"/>
      <w:r>
        <w:t xml:space="preserve"> Fairbairn Foundation. It is physically serviced from the Centre for Food Policy at City University London.</w:t>
      </w:r>
    </w:p>
    <w:p w14:paraId="29E8DECE" w14:textId="77777777" w:rsidR="00365CF2" w:rsidRDefault="00825307" w:rsidP="00365CF2">
      <w:hyperlink r:id="rId17" w:history="1">
        <w:r w:rsidR="00365CF2">
          <w:rPr>
            <w:rStyle w:val="Hyperlink"/>
          </w:rPr>
          <w:t>http://foodresearch.org.uk/</w:t>
        </w:r>
      </w:hyperlink>
    </w:p>
    <w:p w14:paraId="1AB57018" w14:textId="77777777" w:rsidR="003B580A" w:rsidRPr="003B580A" w:rsidRDefault="003B580A" w:rsidP="00D758FE">
      <w:pPr>
        <w:spacing w:line="240" w:lineRule="auto"/>
        <w:contextualSpacing/>
      </w:pPr>
    </w:p>
    <w:sectPr w:rsidR="003B580A" w:rsidRPr="003B58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33E98"/>
    <w:multiLevelType w:val="hybridMultilevel"/>
    <w:tmpl w:val="69B84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94BA5"/>
    <w:multiLevelType w:val="hybridMultilevel"/>
    <w:tmpl w:val="6A9E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43F9F"/>
    <w:multiLevelType w:val="hybridMultilevel"/>
    <w:tmpl w:val="0C80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A4"/>
    <w:rsid w:val="000079A6"/>
    <w:rsid w:val="00015276"/>
    <w:rsid w:val="00015F59"/>
    <w:rsid w:val="000164F7"/>
    <w:rsid w:val="00017569"/>
    <w:rsid w:val="00081BD3"/>
    <w:rsid w:val="00082DAB"/>
    <w:rsid w:val="000A625F"/>
    <w:rsid w:val="000B3191"/>
    <w:rsid w:val="000C5922"/>
    <w:rsid w:val="000C70CA"/>
    <w:rsid w:val="001249C2"/>
    <w:rsid w:val="00127B9E"/>
    <w:rsid w:val="00133446"/>
    <w:rsid w:val="0015420E"/>
    <w:rsid w:val="0018067B"/>
    <w:rsid w:val="001C6ACF"/>
    <w:rsid w:val="001C6DCC"/>
    <w:rsid w:val="001E341A"/>
    <w:rsid w:val="001F0D56"/>
    <w:rsid w:val="002012A1"/>
    <w:rsid w:val="00204835"/>
    <w:rsid w:val="0021494B"/>
    <w:rsid w:val="00215CAB"/>
    <w:rsid w:val="00217E24"/>
    <w:rsid w:val="002303E3"/>
    <w:rsid w:val="002372B1"/>
    <w:rsid w:val="002543EE"/>
    <w:rsid w:val="00261245"/>
    <w:rsid w:val="002819F6"/>
    <w:rsid w:val="002B05F4"/>
    <w:rsid w:val="002C7013"/>
    <w:rsid w:val="002D394E"/>
    <w:rsid w:val="002F3CDD"/>
    <w:rsid w:val="00334772"/>
    <w:rsid w:val="00365CF2"/>
    <w:rsid w:val="00367696"/>
    <w:rsid w:val="003A6071"/>
    <w:rsid w:val="003B580A"/>
    <w:rsid w:val="003D265E"/>
    <w:rsid w:val="003D7DC9"/>
    <w:rsid w:val="003E370D"/>
    <w:rsid w:val="003E4E07"/>
    <w:rsid w:val="003E6A93"/>
    <w:rsid w:val="003F669A"/>
    <w:rsid w:val="0042460A"/>
    <w:rsid w:val="00427B75"/>
    <w:rsid w:val="0045729D"/>
    <w:rsid w:val="0048432B"/>
    <w:rsid w:val="00496B14"/>
    <w:rsid w:val="004D782E"/>
    <w:rsid w:val="004E6196"/>
    <w:rsid w:val="004F0221"/>
    <w:rsid w:val="004F4E4D"/>
    <w:rsid w:val="00503212"/>
    <w:rsid w:val="00511B8E"/>
    <w:rsid w:val="0051393E"/>
    <w:rsid w:val="00514086"/>
    <w:rsid w:val="0052173F"/>
    <w:rsid w:val="00550077"/>
    <w:rsid w:val="00564DB6"/>
    <w:rsid w:val="00575342"/>
    <w:rsid w:val="00577A31"/>
    <w:rsid w:val="005804C8"/>
    <w:rsid w:val="0059402F"/>
    <w:rsid w:val="005A13BE"/>
    <w:rsid w:val="005B6209"/>
    <w:rsid w:val="005C6CC0"/>
    <w:rsid w:val="005E028D"/>
    <w:rsid w:val="005E2B06"/>
    <w:rsid w:val="005E43BC"/>
    <w:rsid w:val="0064772A"/>
    <w:rsid w:val="00680898"/>
    <w:rsid w:val="00682B06"/>
    <w:rsid w:val="00685A40"/>
    <w:rsid w:val="00691D4A"/>
    <w:rsid w:val="006C3D06"/>
    <w:rsid w:val="006C7435"/>
    <w:rsid w:val="006E4D16"/>
    <w:rsid w:val="006F5125"/>
    <w:rsid w:val="006F5188"/>
    <w:rsid w:val="007200DA"/>
    <w:rsid w:val="00735E57"/>
    <w:rsid w:val="0076354F"/>
    <w:rsid w:val="00774D95"/>
    <w:rsid w:val="007B0A5B"/>
    <w:rsid w:val="007C462B"/>
    <w:rsid w:val="007F7C1E"/>
    <w:rsid w:val="00813953"/>
    <w:rsid w:val="00825307"/>
    <w:rsid w:val="00825D62"/>
    <w:rsid w:val="0083612C"/>
    <w:rsid w:val="00836344"/>
    <w:rsid w:val="00836A09"/>
    <w:rsid w:val="0086448D"/>
    <w:rsid w:val="00866E5A"/>
    <w:rsid w:val="008868C6"/>
    <w:rsid w:val="008C1016"/>
    <w:rsid w:val="008C70C8"/>
    <w:rsid w:val="008D223F"/>
    <w:rsid w:val="008D7A1B"/>
    <w:rsid w:val="008F04F9"/>
    <w:rsid w:val="009017CD"/>
    <w:rsid w:val="00945CBE"/>
    <w:rsid w:val="009551AD"/>
    <w:rsid w:val="00956090"/>
    <w:rsid w:val="00981F77"/>
    <w:rsid w:val="009A1F8D"/>
    <w:rsid w:val="009C51B3"/>
    <w:rsid w:val="009D19B2"/>
    <w:rsid w:val="009D3252"/>
    <w:rsid w:val="00A1391D"/>
    <w:rsid w:val="00A166C5"/>
    <w:rsid w:val="00A26085"/>
    <w:rsid w:val="00A260AC"/>
    <w:rsid w:val="00A33312"/>
    <w:rsid w:val="00A42B38"/>
    <w:rsid w:val="00A57BF7"/>
    <w:rsid w:val="00A57FC7"/>
    <w:rsid w:val="00A63593"/>
    <w:rsid w:val="00A818DB"/>
    <w:rsid w:val="00A91F58"/>
    <w:rsid w:val="00AD0D06"/>
    <w:rsid w:val="00AD0DE1"/>
    <w:rsid w:val="00AD4B47"/>
    <w:rsid w:val="00B00141"/>
    <w:rsid w:val="00B12CAB"/>
    <w:rsid w:val="00B132F0"/>
    <w:rsid w:val="00B151D3"/>
    <w:rsid w:val="00B210D0"/>
    <w:rsid w:val="00B21A0B"/>
    <w:rsid w:val="00B240E6"/>
    <w:rsid w:val="00B6099D"/>
    <w:rsid w:val="00B660F7"/>
    <w:rsid w:val="00B826AE"/>
    <w:rsid w:val="00B920A8"/>
    <w:rsid w:val="00BB7120"/>
    <w:rsid w:val="00BF01DA"/>
    <w:rsid w:val="00C06043"/>
    <w:rsid w:val="00C1681D"/>
    <w:rsid w:val="00C50267"/>
    <w:rsid w:val="00C8243A"/>
    <w:rsid w:val="00C928B1"/>
    <w:rsid w:val="00CA1CFF"/>
    <w:rsid w:val="00CA1E7E"/>
    <w:rsid w:val="00D3294A"/>
    <w:rsid w:val="00D32EA1"/>
    <w:rsid w:val="00D451C9"/>
    <w:rsid w:val="00D533F4"/>
    <w:rsid w:val="00D5715C"/>
    <w:rsid w:val="00D758FE"/>
    <w:rsid w:val="00D90472"/>
    <w:rsid w:val="00DA720F"/>
    <w:rsid w:val="00DA75C1"/>
    <w:rsid w:val="00DB5309"/>
    <w:rsid w:val="00DC5903"/>
    <w:rsid w:val="00E14690"/>
    <w:rsid w:val="00E15A6A"/>
    <w:rsid w:val="00E369E8"/>
    <w:rsid w:val="00E623BB"/>
    <w:rsid w:val="00E641D0"/>
    <w:rsid w:val="00E76492"/>
    <w:rsid w:val="00E77A5A"/>
    <w:rsid w:val="00E81159"/>
    <w:rsid w:val="00E83CE9"/>
    <w:rsid w:val="00E97FF3"/>
    <w:rsid w:val="00EA1FAE"/>
    <w:rsid w:val="00EC5AFC"/>
    <w:rsid w:val="00ED0791"/>
    <w:rsid w:val="00ED43D6"/>
    <w:rsid w:val="00ED4CF8"/>
    <w:rsid w:val="00EE4192"/>
    <w:rsid w:val="00EF5571"/>
    <w:rsid w:val="00F30EA4"/>
    <w:rsid w:val="00F3428F"/>
    <w:rsid w:val="00F421D6"/>
    <w:rsid w:val="00F64429"/>
    <w:rsid w:val="00F7528A"/>
    <w:rsid w:val="00F75838"/>
    <w:rsid w:val="00F83EE9"/>
    <w:rsid w:val="00FA2C96"/>
    <w:rsid w:val="00FB03C9"/>
    <w:rsid w:val="00FD2531"/>
    <w:rsid w:val="00FE3AD8"/>
    <w:rsid w:val="00FF2F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8F7650"/>
  <w15:docId w15:val="{DF722A63-61C1-4631-AE22-B7AF1CEA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6C5"/>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127B9E"/>
    <w:rPr>
      <w:color w:val="0563C1" w:themeColor="hyperlink"/>
      <w:u w:val="single"/>
    </w:rPr>
  </w:style>
  <w:style w:type="paragraph" w:styleId="BalloonText">
    <w:name w:val="Balloon Text"/>
    <w:basedOn w:val="Normal"/>
    <w:link w:val="BalloonTextChar"/>
    <w:uiPriority w:val="99"/>
    <w:semiHidden/>
    <w:unhideWhenUsed/>
    <w:rsid w:val="00A260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085"/>
    <w:rPr>
      <w:rFonts w:ascii="Lucida Grande" w:hAnsi="Lucida Grande"/>
      <w:sz w:val="18"/>
      <w:szCs w:val="18"/>
    </w:rPr>
  </w:style>
  <w:style w:type="character" w:styleId="CommentReference">
    <w:name w:val="annotation reference"/>
    <w:basedOn w:val="DefaultParagraphFont"/>
    <w:uiPriority w:val="99"/>
    <w:semiHidden/>
    <w:unhideWhenUsed/>
    <w:rsid w:val="000B3191"/>
    <w:rPr>
      <w:sz w:val="16"/>
      <w:szCs w:val="16"/>
    </w:rPr>
  </w:style>
  <w:style w:type="paragraph" w:styleId="CommentText">
    <w:name w:val="annotation text"/>
    <w:basedOn w:val="Normal"/>
    <w:link w:val="CommentTextChar"/>
    <w:uiPriority w:val="99"/>
    <w:semiHidden/>
    <w:unhideWhenUsed/>
    <w:rsid w:val="000B3191"/>
    <w:pPr>
      <w:spacing w:line="240" w:lineRule="auto"/>
    </w:pPr>
    <w:rPr>
      <w:sz w:val="20"/>
      <w:szCs w:val="20"/>
    </w:rPr>
  </w:style>
  <w:style w:type="character" w:customStyle="1" w:styleId="CommentTextChar">
    <w:name w:val="Comment Text Char"/>
    <w:basedOn w:val="DefaultParagraphFont"/>
    <w:link w:val="CommentText"/>
    <w:uiPriority w:val="99"/>
    <w:semiHidden/>
    <w:rsid w:val="000B3191"/>
    <w:rPr>
      <w:sz w:val="20"/>
      <w:szCs w:val="20"/>
    </w:rPr>
  </w:style>
  <w:style w:type="paragraph" w:styleId="CommentSubject">
    <w:name w:val="annotation subject"/>
    <w:basedOn w:val="CommentText"/>
    <w:next w:val="CommentText"/>
    <w:link w:val="CommentSubjectChar"/>
    <w:uiPriority w:val="99"/>
    <w:semiHidden/>
    <w:unhideWhenUsed/>
    <w:rsid w:val="000B3191"/>
    <w:rPr>
      <w:b/>
      <w:bCs/>
    </w:rPr>
  </w:style>
  <w:style w:type="character" w:customStyle="1" w:styleId="CommentSubjectChar">
    <w:name w:val="Comment Subject Char"/>
    <w:basedOn w:val="CommentTextChar"/>
    <w:link w:val="CommentSubject"/>
    <w:uiPriority w:val="99"/>
    <w:semiHidden/>
    <w:rsid w:val="000B3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342901">
      <w:bodyDiv w:val="1"/>
      <w:marLeft w:val="0"/>
      <w:marRight w:val="0"/>
      <w:marTop w:val="0"/>
      <w:marBottom w:val="0"/>
      <w:divBdr>
        <w:top w:val="none" w:sz="0" w:space="0" w:color="auto"/>
        <w:left w:val="none" w:sz="0" w:space="0" w:color="auto"/>
        <w:bottom w:val="none" w:sz="0" w:space="0" w:color="auto"/>
        <w:right w:val="none" w:sz="0" w:space="0" w:color="auto"/>
      </w:divBdr>
    </w:div>
    <w:div w:id="171646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c.uk/people/academics/timothy-lang" TargetMode="External"/><Relationship Id="rId13" Type="http://schemas.openxmlformats.org/officeDocument/2006/relationships/hyperlink" Target="http://foodresearch.org.uk/wp-content/uploads/2015/06/Sugar-policy.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oodresearch.org.uk/who-we-are/" TargetMode="External"/><Relationship Id="rId12" Type="http://schemas.openxmlformats.org/officeDocument/2006/relationships/hyperlink" Target="http://www.city.ac.uk/arts-social-sciences/sociology/research/centre-for-food-policy" TargetMode="External"/><Relationship Id="rId17" Type="http://schemas.openxmlformats.org/officeDocument/2006/relationships/hyperlink" Target="http://foodresearch.org.uk/" TargetMode="External"/><Relationship Id="rId2" Type="http://schemas.openxmlformats.org/officeDocument/2006/relationships/styles" Target="styles.xml"/><Relationship Id="rId16" Type="http://schemas.openxmlformats.org/officeDocument/2006/relationships/hyperlink" Target="http://foodresearch.org.uk/2015/06/new-frc-paper-released-health-related-taxes-on-food-and-beverages/" TargetMode="External"/><Relationship Id="rId1" Type="http://schemas.openxmlformats.org/officeDocument/2006/relationships/numbering" Target="numbering.xml"/><Relationship Id="rId6" Type="http://schemas.openxmlformats.org/officeDocument/2006/relationships/hyperlink" Target="http://foodresearch.org.uk/" TargetMode="External"/><Relationship Id="rId11" Type="http://schemas.openxmlformats.org/officeDocument/2006/relationships/hyperlink" Target="http://www.fairtrade.org.uk/~/media/fairtradeuk/what%20is%20fairtrade/documents/policy%20and%20research%20documents/policy%20reports/faitrade%20foundation%20sugar%20crash%20report.ashx" TargetMode="External"/><Relationship Id="rId5" Type="http://schemas.openxmlformats.org/officeDocument/2006/relationships/hyperlink" Target="http://foodresearch.org.uk/wp-content/uploads/2015/06/Sugar-policy.pdf" TargetMode="External"/><Relationship Id="rId15" Type="http://schemas.openxmlformats.org/officeDocument/2006/relationships/hyperlink" Target="http://foodresearch.org.uk/wp-content/uploads/2015/06/Sugar-policy.pdf" TargetMode="External"/><Relationship Id="rId10" Type="http://schemas.openxmlformats.org/officeDocument/2006/relationships/hyperlink" Target="http://www.city.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c.europa.eu/agriculture/sugar/index_en.htm" TargetMode="External"/><Relationship Id="rId14" Type="http://schemas.openxmlformats.org/officeDocument/2006/relationships/hyperlink" Target="mailto:ed.grover@c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Ed</dc:creator>
  <cp:keywords/>
  <dc:description/>
  <cp:lastModifiedBy>Grover, Ed</cp:lastModifiedBy>
  <cp:revision>14</cp:revision>
  <cp:lastPrinted>2015-06-09T08:40:00Z</cp:lastPrinted>
  <dcterms:created xsi:type="dcterms:W3CDTF">2015-06-09T08:36:00Z</dcterms:created>
  <dcterms:modified xsi:type="dcterms:W3CDTF">2015-06-09T10:02:00Z</dcterms:modified>
</cp:coreProperties>
</file>